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69" w:rsidRPr="00007613" w:rsidRDefault="004D6969" w:rsidP="006D1BB9">
      <w:pPr>
        <w:pStyle w:val="Title"/>
        <w:rPr>
          <w:sz w:val="22"/>
          <w:szCs w:val="22"/>
        </w:rPr>
      </w:pPr>
      <w:bookmarkStart w:id="0" w:name="_GoBack"/>
      <w:bookmarkEnd w:id="0"/>
      <w:r w:rsidRPr="00007613">
        <w:rPr>
          <w:sz w:val="22"/>
          <w:szCs w:val="22"/>
        </w:rPr>
        <w:t>Theology 60608: Ecclesiology</w:t>
      </w:r>
    </w:p>
    <w:p w:rsidR="004D6969" w:rsidRPr="00007613" w:rsidRDefault="004D6969" w:rsidP="006D1BB9">
      <w:pPr>
        <w:pStyle w:val="Title"/>
        <w:rPr>
          <w:sz w:val="22"/>
          <w:szCs w:val="22"/>
        </w:rPr>
      </w:pPr>
      <w:r w:rsidRPr="00007613">
        <w:rPr>
          <w:sz w:val="22"/>
          <w:szCs w:val="22"/>
        </w:rPr>
        <w:t>University of Notre Dame</w:t>
      </w:r>
    </w:p>
    <w:p w:rsidR="004D6969" w:rsidRDefault="004D6969" w:rsidP="006D1BB9">
      <w:pPr>
        <w:pStyle w:val="Title"/>
        <w:rPr>
          <w:sz w:val="22"/>
          <w:szCs w:val="22"/>
        </w:rPr>
      </w:pPr>
      <w:r>
        <w:rPr>
          <w:sz w:val="22"/>
          <w:szCs w:val="22"/>
        </w:rPr>
        <w:t>Summer 2017</w:t>
      </w:r>
      <w:r w:rsidRPr="00007613">
        <w:rPr>
          <w:sz w:val="22"/>
          <w:szCs w:val="22"/>
        </w:rPr>
        <w:t>- Master of Arts Program</w:t>
      </w:r>
    </w:p>
    <w:p w:rsidR="004D6969" w:rsidRPr="00007613" w:rsidRDefault="004D6969" w:rsidP="006D1BB9">
      <w:pPr>
        <w:pStyle w:val="Title"/>
        <w:rPr>
          <w:b w:val="0"/>
          <w:bCs w:val="0"/>
          <w:sz w:val="22"/>
          <w:szCs w:val="22"/>
        </w:rPr>
      </w:pPr>
      <w:r>
        <w:rPr>
          <w:sz w:val="22"/>
          <w:szCs w:val="22"/>
        </w:rPr>
        <w:t>M-F 12:20-3:00, DeBartolo 207</w:t>
      </w:r>
    </w:p>
    <w:p w:rsidR="004D6969" w:rsidRPr="00007613"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r w:rsidRPr="00007613">
        <w:rPr>
          <w:rFonts w:ascii="Times New Roman" w:hAnsi="Times New Roman" w:cs="Times New Roman"/>
          <w:b/>
        </w:rPr>
        <w:t>Instructor: Kristin Colberg, Ph.D.</w:t>
      </w:r>
      <w:r w:rsidRPr="00007613">
        <w:rPr>
          <w:rFonts w:ascii="Times New Roman" w:hAnsi="Times New Roman" w:cs="Times New Roman"/>
          <w:b/>
        </w:rPr>
        <w:tab/>
      </w:r>
      <w:r w:rsidRPr="00007613">
        <w:rPr>
          <w:rFonts w:ascii="Times New Roman" w:hAnsi="Times New Roman" w:cs="Times New Roman"/>
          <w:b/>
        </w:rPr>
        <w:tab/>
      </w:r>
      <w:r w:rsidRPr="00007613">
        <w:rPr>
          <w:rFonts w:ascii="Times New Roman" w:hAnsi="Times New Roman" w:cs="Times New Roman"/>
          <w:b/>
        </w:rPr>
        <w:tab/>
        <w:t>Email: kcolberg@csbsju.edu</w:t>
      </w:r>
    </w:p>
    <w:p w:rsidR="004D6969" w:rsidRPr="00007613" w:rsidRDefault="004D6969" w:rsidP="006D1BB9">
      <w:pPr>
        <w:rPr>
          <w:rFonts w:ascii="Times New Roman" w:hAnsi="Times New Roman" w:cs="Times New Roman"/>
          <w:b/>
        </w:rPr>
      </w:pPr>
      <w:r>
        <w:rPr>
          <w:rFonts w:ascii="Times New Roman" w:hAnsi="Times New Roman" w:cs="Times New Roman"/>
          <w:b/>
        </w:rPr>
        <w:t>P</w:t>
      </w:r>
      <w:r w:rsidRPr="00007613">
        <w:rPr>
          <w:rFonts w:ascii="Times New Roman" w:hAnsi="Times New Roman" w:cs="Times New Roman"/>
          <w:b/>
        </w:rPr>
        <w:t>hone</w:t>
      </w:r>
      <w:r>
        <w:rPr>
          <w:rFonts w:ascii="Times New Roman" w:hAnsi="Times New Roman" w:cs="Times New Roman"/>
          <w:b/>
        </w:rPr>
        <w:t>/text</w:t>
      </w:r>
      <w:r w:rsidRPr="00007613">
        <w:rPr>
          <w:rFonts w:ascii="Times New Roman" w:hAnsi="Times New Roman" w:cs="Times New Roman"/>
          <w:b/>
        </w:rPr>
        <w:t>:</w:t>
      </w:r>
      <w:r>
        <w:rPr>
          <w:rFonts w:ascii="Times New Roman" w:hAnsi="Times New Roman" w:cs="Times New Roman"/>
          <w:b/>
        </w:rPr>
        <w:t xml:space="preserve"> 320-221-5419</w:t>
      </w:r>
      <w:r w:rsidRPr="00007613">
        <w:rPr>
          <w:rFonts w:ascii="Times New Roman" w:hAnsi="Times New Roman" w:cs="Times New Roman"/>
        </w:rPr>
        <w:tab/>
      </w:r>
      <w:r w:rsidRPr="00007613">
        <w:rPr>
          <w:rFonts w:ascii="Times New Roman" w:hAnsi="Times New Roman" w:cs="Times New Roman"/>
        </w:rPr>
        <w:tab/>
      </w:r>
      <w:r>
        <w:tab/>
      </w:r>
      <w:r>
        <w:tab/>
      </w:r>
    </w:p>
    <w:p w:rsidR="004D6969" w:rsidRPr="00007613" w:rsidRDefault="004D6969" w:rsidP="006D1BB9">
      <w:pPr>
        <w:pStyle w:val="Heading2"/>
        <w:rPr>
          <w:sz w:val="22"/>
          <w:szCs w:val="22"/>
        </w:rPr>
      </w:pPr>
      <w:r w:rsidRPr="00007613">
        <w:rPr>
          <w:sz w:val="22"/>
          <w:szCs w:val="22"/>
        </w:rPr>
        <w:tab/>
      </w:r>
      <w:r w:rsidRPr="00007613">
        <w:rPr>
          <w:sz w:val="22"/>
          <w:szCs w:val="22"/>
        </w:rPr>
        <w:tab/>
      </w:r>
    </w:p>
    <w:p w:rsidR="004D6969" w:rsidRPr="00007613" w:rsidRDefault="004D6969" w:rsidP="006D1BB9">
      <w:pPr>
        <w:pStyle w:val="Heading2"/>
        <w:rPr>
          <w:sz w:val="22"/>
          <w:szCs w:val="22"/>
        </w:rPr>
      </w:pPr>
    </w:p>
    <w:p w:rsidR="004D6969" w:rsidRPr="00007613" w:rsidRDefault="004D6969" w:rsidP="006D1BB9">
      <w:pPr>
        <w:pStyle w:val="Heading2"/>
        <w:rPr>
          <w:sz w:val="22"/>
          <w:szCs w:val="22"/>
        </w:rPr>
      </w:pPr>
      <w:r w:rsidRPr="00007613">
        <w:rPr>
          <w:sz w:val="22"/>
          <w:szCs w:val="22"/>
        </w:rPr>
        <w:t>COURSE DESCRIPTION</w:t>
      </w:r>
    </w:p>
    <w:p w:rsidR="004D6969" w:rsidRPr="00007613" w:rsidRDefault="004D6969" w:rsidP="006D1BB9">
      <w:pPr>
        <w:rPr>
          <w:rFonts w:ascii="Times New Roman" w:hAnsi="Times New Roman" w:cs="Times New Roman"/>
        </w:rPr>
      </w:pPr>
    </w:p>
    <w:p w:rsidR="004D6969" w:rsidRDefault="004D6969" w:rsidP="006D1BB9">
      <w:pPr>
        <w:rPr>
          <w:rFonts w:ascii="Times New Roman" w:hAnsi="Times New Roman" w:cs="Times New Roman"/>
        </w:rPr>
      </w:pPr>
      <w:r w:rsidRPr="00007613">
        <w:rPr>
          <w:rFonts w:ascii="Times New Roman" w:hAnsi="Times New Roman" w:cs="Times New Roman"/>
        </w:rPr>
        <w:t>This course e</w:t>
      </w:r>
      <w:r w:rsidR="00AA0857">
        <w:rPr>
          <w:rFonts w:ascii="Times New Roman" w:hAnsi="Times New Roman" w:cs="Times New Roman"/>
        </w:rPr>
        <w:t>xamines the development of the c</w:t>
      </w:r>
      <w:r w:rsidRPr="00007613">
        <w:rPr>
          <w:rFonts w:ascii="Times New Roman" w:hAnsi="Times New Roman" w:cs="Times New Roman"/>
        </w:rPr>
        <w:t>hurch from both theological and historical perspectives.  It seeks to assist students in constructing and refining critical principles of interpretation that apply directly to the mystery, mission, ministries an</w:t>
      </w:r>
      <w:r w:rsidR="00AA0857">
        <w:rPr>
          <w:rFonts w:ascii="Times New Roman" w:hAnsi="Times New Roman" w:cs="Times New Roman"/>
        </w:rPr>
        <w:t>d structure of the c</w:t>
      </w:r>
      <w:r w:rsidRPr="00007613">
        <w:rPr>
          <w:rFonts w:ascii="Times New Roman" w:hAnsi="Times New Roman" w:cs="Times New Roman"/>
        </w:rPr>
        <w:t xml:space="preserve">hurch. </w:t>
      </w:r>
      <w:r w:rsidR="00AA0857">
        <w:rPr>
          <w:rFonts w:ascii="Times New Roman" w:hAnsi="Times New Roman" w:cs="Times New Roman"/>
        </w:rPr>
        <w:t xml:space="preserve"> </w:t>
      </w:r>
      <w:r w:rsidRPr="00007613">
        <w:rPr>
          <w:rFonts w:ascii="Times New Roman" w:hAnsi="Times New Roman" w:cs="Times New Roman"/>
        </w:rPr>
        <w:t>Of central concern</w:t>
      </w:r>
      <w:r w:rsidR="00AA0857">
        <w:rPr>
          <w:rFonts w:ascii="Times New Roman" w:hAnsi="Times New Roman" w:cs="Times New Roman"/>
        </w:rPr>
        <w:t xml:space="preserve"> in this course are the questions regarding how the c</w:t>
      </w:r>
      <w:r w:rsidRPr="00007613">
        <w:rPr>
          <w:rFonts w:ascii="Times New Roman" w:hAnsi="Times New Roman" w:cs="Times New Roman"/>
        </w:rPr>
        <w:t>hurch has understood its mission at various points in its history and what developments</w:t>
      </w:r>
      <w:r w:rsidR="00AA0857">
        <w:rPr>
          <w:rFonts w:ascii="Times New Roman" w:hAnsi="Times New Roman" w:cs="Times New Roman"/>
        </w:rPr>
        <w:t xml:space="preserve"> </w:t>
      </w:r>
      <w:r w:rsidRPr="00007613">
        <w:rPr>
          <w:rFonts w:ascii="Times New Roman" w:hAnsi="Times New Roman" w:cs="Times New Roman"/>
        </w:rPr>
        <w:t xml:space="preserve">have impacted this understanding. </w:t>
      </w:r>
      <w:r w:rsidR="00AA0857">
        <w:rPr>
          <w:rFonts w:ascii="Times New Roman" w:hAnsi="Times New Roman" w:cs="Times New Roman"/>
        </w:rPr>
        <w:t xml:space="preserve"> </w:t>
      </w:r>
      <w:r w:rsidRPr="00007613">
        <w:rPr>
          <w:rFonts w:ascii="Times New Roman" w:hAnsi="Times New Roman" w:cs="Times New Roman"/>
        </w:rPr>
        <w:t>S</w:t>
      </w:r>
      <w:r w:rsidR="00AA0857">
        <w:rPr>
          <w:rFonts w:ascii="Times New Roman" w:hAnsi="Times New Roman" w:cs="Times New Roman"/>
        </w:rPr>
        <w:t>trong emphasis is placed on theological developments which occurred</w:t>
      </w:r>
      <w:r w:rsidRPr="00007613">
        <w:rPr>
          <w:rFonts w:ascii="Times New Roman" w:hAnsi="Times New Roman" w:cs="Times New Roman"/>
        </w:rPr>
        <w:t xml:space="preserve"> </w:t>
      </w:r>
      <w:r>
        <w:rPr>
          <w:rFonts w:ascii="Times New Roman" w:hAnsi="Times New Roman" w:cs="Times New Roman"/>
        </w:rPr>
        <w:t xml:space="preserve">immediately </w:t>
      </w:r>
      <w:r w:rsidRPr="00007613">
        <w:rPr>
          <w:rFonts w:ascii="Times New Roman" w:hAnsi="Times New Roman" w:cs="Times New Roman"/>
        </w:rPr>
        <w:t xml:space="preserve">before, during and after the Second Vatican Council as these </w:t>
      </w:r>
      <w:r w:rsidR="00AA0857">
        <w:rPr>
          <w:rFonts w:ascii="Times New Roman" w:hAnsi="Times New Roman" w:cs="Times New Roman"/>
        </w:rPr>
        <w:t>developments are critical to appreciating the church’s self-understanding today.</w:t>
      </w:r>
    </w:p>
    <w:p w:rsidR="00AA0857" w:rsidRDefault="00AA0857" w:rsidP="006D1BB9">
      <w:pPr>
        <w:rPr>
          <w:rFonts w:ascii="Times New Roman" w:hAnsi="Times New Roman" w:cs="Times New Roman"/>
        </w:rPr>
      </w:pPr>
    </w:p>
    <w:p w:rsidR="00AA0857" w:rsidRPr="00007613" w:rsidRDefault="00AA0857" w:rsidP="006D1BB9">
      <w:pPr>
        <w:rPr>
          <w:rFonts w:ascii="Times New Roman" w:hAnsi="Times New Roman" w:cs="Times New Roman"/>
          <w:b/>
        </w:rPr>
      </w:pPr>
    </w:p>
    <w:p w:rsidR="004D6969" w:rsidRPr="00007613" w:rsidRDefault="004D6969" w:rsidP="006D1BB9">
      <w:pPr>
        <w:pStyle w:val="Heading2"/>
        <w:rPr>
          <w:sz w:val="22"/>
          <w:szCs w:val="22"/>
        </w:rPr>
      </w:pPr>
      <w:r w:rsidRPr="00007613">
        <w:rPr>
          <w:sz w:val="22"/>
          <w:szCs w:val="22"/>
        </w:rPr>
        <w:t>COURSE OBJECTIVES</w:t>
      </w:r>
    </w:p>
    <w:p w:rsidR="004D6969" w:rsidRPr="00007613" w:rsidRDefault="004D6969" w:rsidP="006D1BB9">
      <w:pPr>
        <w:rPr>
          <w:rFonts w:ascii="Times New Roman" w:hAnsi="Times New Roman" w:cs="Times New Roman"/>
        </w:rPr>
      </w:pPr>
      <w:r w:rsidRPr="00007613">
        <w:rPr>
          <w:rFonts w:ascii="Times New Roman" w:hAnsi="Times New Roman" w:cs="Times New Roman"/>
        </w:rPr>
        <w:tab/>
      </w:r>
    </w:p>
    <w:p w:rsidR="00AA0857" w:rsidRDefault="00AA0857" w:rsidP="006D1BB9">
      <w:pPr>
        <w:numPr>
          <w:ilvl w:val="0"/>
          <w:numId w:val="1"/>
        </w:numPr>
        <w:ind w:left="648"/>
        <w:rPr>
          <w:rFonts w:ascii="Times New Roman" w:hAnsi="Times New Roman" w:cs="Times New Roman"/>
        </w:rPr>
      </w:pPr>
      <w:r>
        <w:rPr>
          <w:rFonts w:ascii="Times New Roman" w:hAnsi="Times New Roman" w:cs="Times New Roman"/>
        </w:rPr>
        <w:t xml:space="preserve">To articulate an informed understanding of the church’s nature and mission which reflects an appreciation for how </w:t>
      </w:r>
    </w:p>
    <w:p w:rsidR="00C700CD" w:rsidRPr="00C700CD" w:rsidRDefault="00AA0857" w:rsidP="00AA0857">
      <w:pPr>
        <w:ind w:left="648"/>
        <w:rPr>
          <w:rFonts w:ascii="Times New Roman" w:hAnsi="Times New Roman" w:cs="Times New Roman"/>
        </w:rPr>
      </w:pPr>
      <w:r>
        <w:rPr>
          <w:rFonts w:ascii="Times New Roman" w:hAnsi="Times New Roman" w:cs="Times New Roman"/>
        </w:rPr>
        <w:tab/>
        <w:t xml:space="preserve">    major theological and historical developments have influenced its self-understanding.</w:t>
      </w:r>
    </w:p>
    <w:p w:rsidR="00AA0857" w:rsidRDefault="00AA0857" w:rsidP="006D1BB9">
      <w:pPr>
        <w:numPr>
          <w:ilvl w:val="0"/>
          <w:numId w:val="1"/>
        </w:numPr>
        <w:ind w:left="648"/>
        <w:rPr>
          <w:rFonts w:ascii="Times New Roman" w:hAnsi="Times New Roman" w:cs="Times New Roman"/>
        </w:rPr>
      </w:pPr>
      <w:r>
        <w:rPr>
          <w:rFonts w:ascii="Times New Roman" w:hAnsi="Times New Roman" w:cs="Times New Roman"/>
        </w:rPr>
        <w:t xml:space="preserve">To describe </w:t>
      </w:r>
      <w:r w:rsidR="00971A84">
        <w:rPr>
          <w:rFonts w:ascii="Times New Roman" w:hAnsi="Times New Roman" w:cs="Times New Roman"/>
        </w:rPr>
        <w:t>the place of ecclesiology</w:t>
      </w:r>
      <w:r>
        <w:rPr>
          <w:rFonts w:ascii="Times New Roman" w:hAnsi="Times New Roman" w:cs="Times New Roman"/>
        </w:rPr>
        <w:t xml:space="preserve"> </w:t>
      </w:r>
      <w:r w:rsidR="00C700CD" w:rsidRPr="00C700CD">
        <w:rPr>
          <w:rFonts w:ascii="Times New Roman" w:hAnsi="Times New Roman" w:cs="Times New Roman"/>
        </w:rPr>
        <w:t xml:space="preserve">within the nexus of systematic theology and recognize its deep </w:t>
      </w:r>
    </w:p>
    <w:p w:rsidR="00C700CD" w:rsidRPr="00C700CD" w:rsidRDefault="00AA0857" w:rsidP="00AA0857">
      <w:pPr>
        <w:ind w:left="648"/>
        <w:rPr>
          <w:rFonts w:ascii="Times New Roman" w:hAnsi="Times New Roman" w:cs="Times New Roman"/>
        </w:rPr>
      </w:pPr>
      <w:r>
        <w:rPr>
          <w:rFonts w:ascii="Times New Roman" w:hAnsi="Times New Roman" w:cs="Times New Roman"/>
        </w:rPr>
        <w:tab/>
        <w:t xml:space="preserve">    </w:t>
      </w:r>
      <w:r w:rsidR="00C700CD" w:rsidRPr="00C700CD">
        <w:rPr>
          <w:rFonts w:ascii="Times New Roman" w:hAnsi="Times New Roman" w:cs="Times New Roman"/>
        </w:rPr>
        <w:t>connections to</w:t>
      </w:r>
      <w:r>
        <w:rPr>
          <w:rFonts w:ascii="Times New Roman" w:hAnsi="Times New Roman" w:cs="Times New Roman"/>
        </w:rPr>
        <w:t xml:space="preserve"> </w:t>
      </w:r>
      <w:r w:rsidR="00C700CD" w:rsidRPr="00C700CD">
        <w:rPr>
          <w:rFonts w:ascii="Times New Roman" w:hAnsi="Times New Roman" w:cs="Times New Roman"/>
        </w:rPr>
        <w:t>Christology, pneumatology, theological anthropology, etc.</w:t>
      </w:r>
    </w:p>
    <w:p w:rsidR="00C700CD" w:rsidRDefault="00C700CD" w:rsidP="00AA0857">
      <w:pPr>
        <w:pStyle w:val="ListParagraph"/>
        <w:numPr>
          <w:ilvl w:val="0"/>
          <w:numId w:val="1"/>
        </w:numPr>
        <w:ind w:left="648"/>
        <w:rPr>
          <w:sz w:val="22"/>
          <w:szCs w:val="22"/>
        </w:rPr>
      </w:pPr>
      <w:r w:rsidRPr="00C700CD">
        <w:rPr>
          <w:sz w:val="22"/>
          <w:szCs w:val="22"/>
        </w:rPr>
        <w:t xml:space="preserve">To </w:t>
      </w:r>
      <w:r w:rsidR="00AA0857">
        <w:rPr>
          <w:sz w:val="22"/>
          <w:szCs w:val="22"/>
        </w:rPr>
        <w:t xml:space="preserve">identify </w:t>
      </w:r>
      <w:r w:rsidRPr="00C700CD">
        <w:rPr>
          <w:sz w:val="22"/>
          <w:szCs w:val="22"/>
        </w:rPr>
        <w:t>major issues</w:t>
      </w:r>
      <w:r w:rsidR="00AA0857">
        <w:rPr>
          <w:sz w:val="22"/>
          <w:szCs w:val="22"/>
        </w:rPr>
        <w:t xml:space="preserve"> and themes</w:t>
      </w:r>
      <w:r w:rsidRPr="00C700CD">
        <w:rPr>
          <w:sz w:val="22"/>
          <w:szCs w:val="22"/>
        </w:rPr>
        <w:t xml:space="preserve"> in ecclesiology as well as key authors, texts</w:t>
      </w:r>
      <w:r w:rsidR="00AA0857">
        <w:rPr>
          <w:sz w:val="22"/>
          <w:szCs w:val="22"/>
        </w:rPr>
        <w:t xml:space="preserve"> </w:t>
      </w:r>
      <w:r w:rsidRPr="00AA0857">
        <w:rPr>
          <w:sz w:val="22"/>
          <w:szCs w:val="22"/>
        </w:rPr>
        <w:t>and resources in this discipline.</w:t>
      </w:r>
    </w:p>
    <w:p w:rsidR="00AA0857" w:rsidRPr="00971A84" w:rsidRDefault="00AA0857" w:rsidP="00971A84">
      <w:pPr>
        <w:pStyle w:val="ListParagraph"/>
        <w:numPr>
          <w:ilvl w:val="0"/>
          <w:numId w:val="1"/>
        </w:numPr>
        <w:ind w:left="648" w:right="-1296"/>
        <w:rPr>
          <w:sz w:val="22"/>
          <w:szCs w:val="22"/>
        </w:rPr>
      </w:pPr>
      <w:r>
        <w:rPr>
          <w:sz w:val="22"/>
          <w:szCs w:val="22"/>
        </w:rPr>
        <w:t>To recognize the connection between academic understandings of the church an</w:t>
      </w:r>
      <w:r w:rsidR="00971A84">
        <w:rPr>
          <w:sz w:val="22"/>
          <w:szCs w:val="22"/>
        </w:rPr>
        <w:t xml:space="preserve">d its lived reality &amp; </w:t>
      </w:r>
      <w:r>
        <w:rPr>
          <w:sz w:val="22"/>
          <w:szCs w:val="22"/>
        </w:rPr>
        <w:t>pastoral</w:t>
      </w:r>
      <w:r w:rsidRPr="00971A84">
        <w:rPr>
          <w:sz w:val="22"/>
          <w:szCs w:val="22"/>
        </w:rPr>
        <w:t xml:space="preserve"> practices.</w:t>
      </w:r>
    </w:p>
    <w:p w:rsidR="00C700CD" w:rsidRPr="00971A84" w:rsidRDefault="00AA0857" w:rsidP="00971A84">
      <w:pPr>
        <w:numPr>
          <w:ilvl w:val="0"/>
          <w:numId w:val="1"/>
        </w:numPr>
        <w:ind w:left="648"/>
        <w:rPr>
          <w:rFonts w:ascii="Times New Roman" w:hAnsi="Times New Roman" w:cs="Times New Roman"/>
        </w:rPr>
      </w:pPr>
      <w:r>
        <w:rPr>
          <w:rFonts w:ascii="Times New Roman" w:hAnsi="Times New Roman" w:cs="Times New Roman"/>
        </w:rPr>
        <w:t xml:space="preserve">To </w:t>
      </w:r>
      <w:r w:rsidR="00C700CD" w:rsidRPr="00C700CD">
        <w:rPr>
          <w:rFonts w:ascii="Times New Roman" w:hAnsi="Times New Roman" w:cs="Times New Roman"/>
        </w:rPr>
        <w:t>advance</w:t>
      </w:r>
      <w:r w:rsidR="00971A84">
        <w:rPr>
          <w:rFonts w:ascii="Times New Roman" w:hAnsi="Times New Roman" w:cs="Times New Roman"/>
        </w:rPr>
        <w:t xml:space="preserve"> student objectives related to</w:t>
      </w:r>
      <w:r w:rsidR="00C700CD" w:rsidRPr="00C700CD">
        <w:rPr>
          <w:rFonts w:ascii="Times New Roman" w:hAnsi="Times New Roman" w:cs="Times New Roman"/>
        </w:rPr>
        <w:t xml:space="preserve"> ecclesiological understanding &amp; overall </w:t>
      </w:r>
      <w:r w:rsidR="00C700CD" w:rsidRPr="00971A84">
        <w:rPr>
          <w:rFonts w:ascii="Times New Roman" w:hAnsi="Times New Roman" w:cs="Times New Roman"/>
        </w:rPr>
        <w:t>theological knowledge.</w:t>
      </w:r>
    </w:p>
    <w:p w:rsidR="004D6969" w:rsidRPr="00007613" w:rsidRDefault="004D6969" w:rsidP="006D1BB9">
      <w:pPr>
        <w:rPr>
          <w:rFonts w:ascii="Times New Roman" w:hAnsi="Times New Roman" w:cs="Times New Roman"/>
          <w:b/>
        </w:rPr>
      </w:pPr>
    </w:p>
    <w:p w:rsidR="00C34CB0" w:rsidRDefault="00C34CB0" w:rsidP="006D1BB9">
      <w:pPr>
        <w:rPr>
          <w:rFonts w:ascii="Times New Roman" w:hAnsi="Times New Roman" w:cs="Times New Roman"/>
          <w:b/>
        </w:rPr>
      </w:pPr>
    </w:p>
    <w:p w:rsidR="00AA0857" w:rsidRDefault="00AA0857" w:rsidP="006D1BB9">
      <w:pPr>
        <w:rPr>
          <w:rFonts w:ascii="Times New Roman" w:hAnsi="Times New Roman" w:cs="Times New Roman"/>
          <w:b/>
        </w:rPr>
      </w:pPr>
    </w:p>
    <w:p w:rsidR="004D6969" w:rsidRPr="00007613" w:rsidRDefault="004D6969" w:rsidP="006D1BB9">
      <w:pPr>
        <w:rPr>
          <w:rFonts w:ascii="Times New Roman" w:hAnsi="Times New Roman" w:cs="Times New Roman"/>
        </w:rPr>
      </w:pPr>
      <w:r w:rsidRPr="00007613">
        <w:rPr>
          <w:rFonts w:ascii="Times New Roman" w:hAnsi="Times New Roman" w:cs="Times New Roman"/>
          <w:b/>
        </w:rPr>
        <w:t>COURSE TEXTS</w:t>
      </w:r>
    </w:p>
    <w:p w:rsidR="004D6969" w:rsidRPr="00007613" w:rsidRDefault="004D6969" w:rsidP="006D1BB9">
      <w:pPr>
        <w:rPr>
          <w:rFonts w:ascii="Times New Roman" w:hAnsi="Times New Roman" w:cs="Times New Roman"/>
        </w:rPr>
      </w:pPr>
    </w:p>
    <w:p w:rsidR="004D6969" w:rsidRPr="00007613" w:rsidRDefault="004D6969" w:rsidP="006D1BB9">
      <w:pPr>
        <w:rPr>
          <w:rFonts w:ascii="Times New Roman" w:hAnsi="Times New Roman" w:cs="Times New Roman"/>
        </w:rPr>
      </w:pPr>
      <w:r w:rsidRPr="00007613">
        <w:rPr>
          <w:rFonts w:ascii="Times New Roman" w:hAnsi="Times New Roman" w:cs="Times New Roman"/>
        </w:rPr>
        <w:t>Texts required for purchase are indicated with an asterisk [*].</w:t>
      </w:r>
    </w:p>
    <w:p w:rsidR="004D6969" w:rsidRPr="00007613" w:rsidRDefault="004D6969" w:rsidP="006D1BB9">
      <w:pPr>
        <w:pStyle w:val="BodyText"/>
        <w:ind w:right="0"/>
        <w:rPr>
          <w:sz w:val="22"/>
          <w:szCs w:val="22"/>
        </w:rPr>
      </w:pPr>
    </w:p>
    <w:p w:rsidR="004D6969" w:rsidRPr="00007613" w:rsidRDefault="004D6969" w:rsidP="006D1BB9">
      <w:pPr>
        <w:pStyle w:val="BodyText"/>
        <w:ind w:right="0"/>
        <w:rPr>
          <w:sz w:val="22"/>
          <w:szCs w:val="22"/>
        </w:rPr>
      </w:pPr>
      <w:r w:rsidRPr="00007613">
        <w:rPr>
          <w:sz w:val="22"/>
          <w:szCs w:val="22"/>
        </w:rPr>
        <w:t xml:space="preserve">* </w:t>
      </w:r>
      <w:r w:rsidRPr="00007613">
        <w:rPr>
          <w:i/>
          <w:iCs/>
          <w:sz w:val="22"/>
          <w:szCs w:val="22"/>
        </w:rPr>
        <w:t>Vatican Council I</w:t>
      </w:r>
      <w:r w:rsidR="00FD2B52">
        <w:rPr>
          <w:i/>
          <w:iCs/>
          <w:sz w:val="22"/>
          <w:szCs w:val="22"/>
        </w:rPr>
        <w:t xml:space="preserve">I:  The Basic Sixteen Documents, </w:t>
      </w:r>
      <w:r w:rsidR="00FD2B52" w:rsidRPr="00007613">
        <w:rPr>
          <w:sz w:val="22"/>
          <w:szCs w:val="22"/>
        </w:rPr>
        <w:t>F</w:t>
      </w:r>
      <w:r w:rsidR="00FD2B52">
        <w:rPr>
          <w:sz w:val="22"/>
          <w:szCs w:val="22"/>
        </w:rPr>
        <w:t>lannery, Austin, O.P., Editor.</w:t>
      </w:r>
      <w:r w:rsidRPr="00007613">
        <w:rPr>
          <w:i/>
          <w:iCs/>
          <w:sz w:val="22"/>
          <w:szCs w:val="22"/>
        </w:rPr>
        <w:t xml:space="preserve">  </w:t>
      </w:r>
      <w:r w:rsidRPr="00007613">
        <w:rPr>
          <w:sz w:val="22"/>
          <w:szCs w:val="22"/>
        </w:rPr>
        <w:t>Northport,</w:t>
      </w:r>
    </w:p>
    <w:p w:rsidR="004D6969" w:rsidRDefault="004D6969" w:rsidP="006D1BB9">
      <w:pPr>
        <w:pStyle w:val="BodyText"/>
        <w:ind w:right="0" w:firstLine="720"/>
        <w:rPr>
          <w:b/>
          <w:bCs/>
          <w:sz w:val="22"/>
          <w:szCs w:val="22"/>
        </w:rPr>
      </w:pPr>
      <w:r w:rsidRPr="00007613">
        <w:rPr>
          <w:sz w:val="22"/>
          <w:szCs w:val="22"/>
        </w:rPr>
        <w:t xml:space="preserve"> NY: Costello Publishing</w:t>
      </w:r>
      <w:r w:rsidRPr="00007613">
        <w:rPr>
          <w:i/>
          <w:iCs/>
          <w:sz w:val="22"/>
          <w:szCs w:val="22"/>
        </w:rPr>
        <w:t xml:space="preserve">, </w:t>
      </w:r>
      <w:r w:rsidRPr="00007613">
        <w:rPr>
          <w:iCs/>
          <w:sz w:val="22"/>
          <w:szCs w:val="22"/>
        </w:rPr>
        <w:t>1996</w:t>
      </w:r>
      <w:r w:rsidR="00FD2B52">
        <w:rPr>
          <w:sz w:val="22"/>
          <w:szCs w:val="22"/>
        </w:rPr>
        <w:t xml:space="preserve">.  ISBN 0-918344-37-9 </w:t>
      </w:r>
      <w:r w:rsidRPr="00007613">
        <w:rPr>
          <w:b/>
          <w:bCs/>
          <w:sz w:val="22"/>
          <w:szCs w:val="22"/>
        </w:rPr>
        <w:t>[VC II]</w:t>
      </w:r>
    </w:p>
    <w:p w:rsidR="00FD2B52" w:rsidRDefault="00FD2B52" w:rsidP="006D1BB9">
      <w:pPr>
        <w:pStyle w:val="BodyText"/>
        <w:ind w:right="0"/>
        <w:rPr>
          <w:b/>
          <w:bCs/>
          <w:sz w:val="22"/>
          <w:szCs w:val="22"/>
        </w:rPr>
      </w:pPr>
    </w:p>
    <w:p w:rsidR="00FD2B52" w:rsidRDefault="00FD2B52" w:rsidP="006D1BB9">
      <w:pPr>
        <w:pStyle w:val="BodyText"/>
        <w:ind w:right="0"/>
        <w:rPr>
          <w:b/>
          <w:bCs/>
          <w:sz w:val="22"/>
          <w:szCs w:val="22"/>
        </w:rPr>
      </w:pPr>
      <w:r>
        <w:rPr>
          <w:b/>
          <w:bCs/>
          <w:sz w:val="22"/>
          <w:szCs w:val="22"/>
        </w:rPr>
        <w:t>*</w:t>
      </w:r>
      <w:r w:rsidRPr="00FD2B52">
        <w:rPr>
          <w:bCs/>
          <w:sz w:val="22"/>
          <w:szCs w:val="22"/>
        </w:rPr>
        <w:t>Colberg, Kristin</w:t>
      </w:r>
      <w:r>
        <w:rPr>
          <w:bCs/>
          <w:sz w:val="22"/>
          <w:szCs w:val="22"/>
        </w:rPr>
        <w:t xml:space="preserve">.  </w:t>
      </w:r>
      <w:r w:rsidRPr="00FD2B52">
        <w:rPr>
          <w:bCs/>
          <w:i/>
          <w:sz w:val="22"/>
          <w:szCs w:val="22"/>
        </w:rPr>
        <w:t>Vatican I and Vatican II: Councils in the Living Tradition</w:t>
      </w:r>
      <w:r>
        <w:rPr>
          <w:bCs/>
          <w:sz w:val="22"/>
          <w:szCs w:val="22"/>
        </w:rPr>
        <w:t xml:space="preserve"> (Collegeville, MN: Liturgical Press, 2016).</w:t>
      </w:r>
      <w:r>
        <w:rPr>
          <w:b/>
          <w:bCs/>
          <w:sz w:val="22"/>
          <w:szCs w:val="22"/>
        </w:rPr>
        <w:t xml:space="preserve"> </w:t>
      </w:r>
    </w:p>
    <w:p w:rsidR="00FD2B52" w:rsidRPr="00FD2B52" w:rsidRDefault="00FD2B52" w:rsidP="006D1BB9">
      <w:pPr>
        <w:pStyle w:val="BodyText"/>
        <w:ind w:right="0"/>
        <w:rPr>
          <w:bCs/>
          <w:sz w:val="22"/>
          <w:szCs w:val="22"/>
        </w:rPr>
      </w:pPr>
      <w:r>
        <w:rPr>
          <w:b/>
          <w:bCs/>
          <w:sz w:val="22"/>
          <w:szCs w:val="22"/>
        </w:rPr>
        <w:tab/>
      </w:r>
      <w:r w:rsidRPr="00FD2B52">
        <w:rPr>
          <w:bCs/>
          <w:sz w:val="22"/>
          <w:szCs w:val="22"/>
        </w:rPr>
        <w:t>[ISBN 9780814683149]</w:t>
      </w:r>
      <w:r w:rsidR="001F616C">
        <w:rPr>
          <w:bCs/>
          <w:sz w:val="22"/>
          <w:szCs w:val="22"/>
        </w:rPr>
        <w:t xml:space="preserve"> </w:t>
      </w:r>
      <w:r w:rsidR="001F616C" w:rsidRPr="001F616C">
        <w:rPr>
          <w:b/>
          <w:bCs/>
          <w:sz w:val="22"/>
          <w:szCs w:val="22"/>
        </w:rPr>
        <w:t>[VI/VII]</w:t>
      </w:r>
    </w:p>
    <w:p w:rsidR="00FD2B52" w:rsidRDefault="00FD2B52" w:rsidP="006D1BB9">
      <w:pPr>
        <w:pStyle w:val="BodyText"/>
        <w:ind w:right="0"/>
        <w:rPr>
          <w:b/>
          <w:bCs/>
          <w:sz w:val="22"/>
          <w:szCs w:val="22"/>
        </w:rPr>
      </w:pPr>
    </w:p>
    <w:p w:rsidR="00FD2B52" w:rsidRDefault="00FD2B52" w:rsidP="006D1BB9">
      <w:pPr>
        <w:pStyle w:val="BodyText"/>
        <w:ind w:right="0"/>
        <w:rPr>
          <w:color w:val="000000" w:themeColor="text1"/>
          <w:sz w:val="22"/>
          <w:szCs w:val="22"/>
        </w:rPr>
      </w:pPr>
      <w:r>
        <w:rPr>
          <w:color w:val="000000" w:themeColor="text1"/>
          <w:sz w:val="22"/>
          <w:szCs w:val="22"/>
        </w:rPr>
        <w:t xml:space="preserve">*Hahnenberg, Edward.  </w:t>
      </w:r>
      <w:r w:rsidRPr="00E96129">
        <w:rPr>
          <w:i/>
          <w:color w:val="000000" w:themeColor="text1"/>
          <w:sz w:val="22"/>
          <w:szCs w:val="22"/>
        </w:rPr>
        <w:t>A Concise Guide to the Documents of Vatican II</w:t>
      </w:r>
      <w:r>
        <w:rPr>
          <w:i/>
          <w:color w:val="000000" w:themeColor="text1"/>
          <w:sz w:val="22"/>
          <w:szCs w:val="22"/>
        </w:rPr>
        <w:t xml:space="preserve"> </w:t>
      </w:r>
      <w:r>
        <w:rPr>
          <w:color w:val="000000" w:themeColor="text1"/>
          <w:sz w:val="22"/>
          <w:szCs w:val="22"/>
        </w:rPr>
        <w:t>(Cincinnati: St. Anthony</w:t>
      </w:r>
    </w:p>
    <w:p w:rsidR="00FD2B52" w:rsidRDefault="00FD2B52" w:rsidP="006D1BB9">
      <w:pPr>
        <w:pStyle w:val="BodyText"/>
        <w:ind w:right="0" w:firstLine="720"/>
        <w:rPr>
          <w:b/>
          <w:color w:val="000000"/>
        </w:rPr>
      </w:pPr>
      <w:r>
        <w:rPr>
          <w:color w:val="000000" w:themeColor="text1"/>
          <w:sz w:val="22"/>
          <w:szCs w:val="22"/>
        </w:rPr>
        <w:t xml:space="preserve"> Messenger Press, 2007).  </w:t>
      </w:r>
      <w:r>
        <w:rPr>
          <w:color w:val="000000"/>
        </w:rPr>
        <w:t xml:space="preserve">ISBN 978-0-86716-552-4 </w:t>
      </w:r>
      <w:r w:rsidRPr="00E96129">
        <w:rPr>
          <w:b/>
          <w:color w:val="000000"/>
        </w:rPr>
        <w:t>[H]</w:t>
      </w:r>
    </w:p>
    <w:p w:rsidR="004D6969" w:rsidRPr="007E07C8" w:rsidRDefault="004D6969" w:rsidP="006D1BB9">
      <w:pPr>
        <w:pStyle w:val="BodyText"/>
        <w:ind w:right="0"/>
        <w:rPr>
          <w:color w:val="000000" w:themeColor="text1"/>
          <w:sz w:val="22"/>
          <w:szCs w:val="22"/>
          <w:u w:val="single"/>
        </w:rPr>
      </w:pPr>
    </w:p>
    <w:p w:rsidR="004D6969" w:rsidRPr="007E07C8" w:rsidRDefault="007E07C8" w:rsidP="006D1BB9">
      <w:pPr>
        <w:pStyle w:val="BodyText"/>
        <w:ind w:right="0"/>
        <w:rPr>
          <w:color w:val="000000" w:themeColor="text1"/>
          <w:sz w:val="22"/>
          <w:szCs w:val="22"/>
        </w:rPr>
      </w:pPr>
      <w:r w:rsidRPr="007E07C8">
        <w:rPr>
          <w:color w:val="000000" w:themeColor="text1"/>
          <w:sz w:val="22"/>
          <w:szCs w:val="22"/>
        </w:rPr>
        <w:t xml:space="preserve">*note: </w:t>
      </w:r>
      <w:r w:rsidRPr="007E07C8">
        <w:rPr>
          <w:b/>
          <w:color w:val="000000" w:themeColor="text1"/>
          <w:sz w:val="22"/>
          <w:szCs w:val="22"/>
        </w:rPr>
        <w:t>[E]</w:t>
      </w:r>
      <w:r>
        <w:rPr>
          <w:color w:val="000000" w:themeColor="text1"/>
          <w:sz w:val="22"/>
          <w:szCs w:val="22"/>
        </w:rPr>
        <w:t xml:space="preserve"> designates materials that are found </w:t>
      </w:r>
      <w:r w:rsidR="00467B6B">
        <w:rPr>
          <w:color w:val="000000" w:themeColor="text1"/>
          <w:sz w:val="22"/>
          <w:szCs w:val="22"/>
        </w:rPr>
        <w:t>electronically.</w:t>
      </w:r>
    </w:p>
    <w:p w:rsidR="00C700CD" w:rsidRDefault="00C700CD" w:rsidP="006D1BB9">
      <w:pPr>
        <w:pStyle w:val="BodyText"/>
        <w:ind w:right="0" w:firstLine="720"/>
        <w:rPr>
          <w:b/>
          <w:color w:val="000000"/>
        </w:rPr>
      </w:pPr>
    </w:p>
    <w:p w:rsidR="00C700CD" w:rsidRDefault="00C700CD" w:rsidP="006D1BB9">
      <w:pPr>
        <w:pStyle w:val="BodyText"/>
        <w:ind w:right="0" w:firstLine="720"/>
        <w:rPr>
          <w:b/>
          <w:color w:val="000000"/>
        </w:rPr>
      </w:pPr>
    </w:p>
    <w:p w:rsidR="00C34CB0" w:rsidRDefault="00C34CB0" w:rsidP="006D1BB9">
      <w:pPr>
        <w:pStyle w:val="BodyText"/>
        <w:ind w:right="0" w:firstLine="720"/>
        <w:rPr>
          <w:b/>
          <w:color w:val="000000"/>
        </w:rPr>
      </w:pPr>
    </w:p>
    <w:p w:rsidR="00C34CB0" w:rsidRDefault="00C34CB0" w:rsidP="006D1BB9">
      <w:pPr>
        <w:pStyle w:val="BodyText"/>
        <w:ind w:right="0" w:firstLine="720"/>
        <w:rPr>
          <w:b/>
          <w:color w:val="000000"/>
        </w:rPr>
      </w:pPr>
    </w:p>
    <w:p w:rsidR="00C34CB0" w:rsidRDefault="00C34CB0" w:rsidP="006D1BB9">
      <w:pPr>
        <w:pStyle w:val="BodyText"/>
        <w:ind w:right="0" w:firstLine="720"/>
        <w:rPr>
          <w:b/>
          <w:color w:val="000000"/>
        </w:rPr>
      </w:pPr>
    </w:p>
    <w:p w:rsidR="00C34CB0" w:rsidRDefault="00C34CB0" w:rsidP="006D1BB9">
      <w:pPr>
        <w:pStyle w:val="BodyText"/>
        <w:ind w:right="0" w:firstLine="720"/>
        <w:rPr>
          <w:b/>
          <w:color w:val="000000"/>
        </w:rPr>
      </w:pPr>
    </w:p>
    <w:p w:rsidR="00C34CB0" w:rsidRDefault="00C34CB0" w:rsidP="006D1BB9">
      <w:pPr>
        <w:pStyle w:val="BodyText"/>
        <w:ind w:right="0" w:firstLine="720"/>
        <w:rPr>
          <w:b/>
          <w:color w:val="000000"/>
        </w:rPr>
      </w:pPr>
    </w:p>
    <w:p w:rsidR="00C700CD" w:rsidRPr="004D6969" w:rsidRDefault="00C700CD" w:rsidP="006D1BB9">
      <w:pPr>
        <w:pStyle w:val="BodyText"/>
        <w:ind w:right="0" w:firstLine="720"/>
        <w:rPr>
          <w:color w:val="000000" w:themeColor="text1"/>
          <w:sz w:val="22"/>
          <w:szCs w:val="22"/>
        </w:rPr>
      </w:pPr>
    </w:p>
    <w:p w:rsidR="004D6969" w:rsidRPr="00007613" w:rsidRDefault="004D6969" w:rsidP="006D1BB9">
      <w:pPr>
        <w:pStyle w:val="BodyText"/>
        <w:ind w:left="2160" w:right="0" w:firstLine="720"/>
        <w:rPr>
          <w:b/>
          <w:color w:val="000000" w:themeColor="text1"/>
          <w:sz w:val="22"/>
          <w:szCs w:val="22"/>
          <w:u w:val="single"/>
        </w:rPr>
      </w:pPr>
      <w:r w:rsidRPr="00007613">
        <w:rPr>
          <w:b/>
          <w:color w:val="000000" w:themeColor="text1"/>
          <w:sz w:val="22"/>
          <w:szCs w:val="22"/>
          <w:u w:val="single"/>
        </w:rPr>
        <w:t>COURSE REQUIREMENTS</w:t>
      </w:r>
    </w:p>
    <w:p w:rsidR="004D6969" w:rsidRPr="00007613" w:rsidRDefault="004D6969" w:rsidP="006D1BB9">
      <w:pPr>
        <w:pStyle w:val="BodyText"/>
        <w:ind w:left="2160" w:right="0" w:firstLine="720"/>
        <w:rPr>
          <w:b/>
          <w:i/>
          <w:iCs/>
          <w:sz w:val="22"/>
          <w:szCs w:val="22"/>
          <w:u w:val="single"/>
        </w:rPr>
      </w:pPr>
    </w:p>
    <w:p w:rsidR="004D6969" w:rsidRPr="00007613" w:rsidRDefault="004D6969" w:rsidP="006D1BB9">
      <w:pPr>
        <w:pStyle w:val="Heading3"/>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Class Participation– 10</w:t>
      </w:r>
      <w:r w:rsidRPr="00007613">
        <w:rPr>
          <w:rFonts w:ascii="Times New Roman" w:hAnsi="Times New Roman" w:cs="Times New Roman"/>
          <w:color w:val="000000" w:themeColor="text1"/>
          <w:sz w:val="22"/>
          <w:szCs w:val="22"/>
        </w:rPr>
        <w:t>% of course grade</w:t>
      </w:r>
    </w:p>
    <w:p w:rsidR="004D6969" w:rsidRPr="00007613" w:rsidRDefault="004D6969" w:rsidP="006D1BB9">
      <w:pPr>
        <w:rPr>
          <w:rFonts w:ascii="Times New Roman" w:hAnsi="Times New Roman" w:cs="Times New Roman"/>
        </w:rPr>
      </w:pPr>
    </w:p>
    <w:p w:rsidR="004D6969" w:rsidRPr="00007613" w:rsidRDefault="004D6969" w:rsidP="006D1BB9">
      <w:pPr>
        <w:rPr>
          <w:rFonts w:ascii="Times New Roman" w:hAnsi="Times New Roman" w:cs="Times New Roman"/>
        </w:rPr>
      </w:pPr>
      <w:r w:rsidRPr="00007613">
        <w:rPr>
          <w:rFonts w:ascii="Times New Roman" w:hAnsi="Times New Roman" w:cs="Times New Roman"/>
        </w:rPr>
        <w:tab/>
        <w:t>Student performance in this category will be evaluated based on the following elements:</w:t>
      </w:r>
    </w:p>
    <w:p w:rsidR="004D6969" w:rsidRPr="00007613" w:rsidRDefault="004D6969" w:rsidP="006D1BB9">
      <w:pPr>
        <w:numPr>
          <w:ilvl w:val="0"/>
          <w:numId w:val="2"/>
        </w:numPr>
        <w:rPr>
          <w:rFonts w:ascii="Times New Roman" w:hAnsi="Times New Roman" w:cs="Times New Roman"/>
        </w:rPr>
      </w:pPr>
      <w:r w:rsidRPr="00007613">
        <w:rPr>
          <w:rFonts w:ascii="Times New Roman" w:hAnsi="Times New Roman" w:cs="Times New Roman"/>
        </w:rPr>
        <w:t>Regular and punctual attendance (see “Class Attendance” below)</w:t>
      </w:r>
    </w:p>
    <w:p w:rsidR="004D6969" w:rsidRPr="00007613" w:rsidRDefault="004D6969" w:rsidP="006D1BB9">
      <w:pPr>
        <w:numPr>
          <w:ilvl w:val="0"/>
          <w:numId w:val="2"/>
        </w:numPr>
        <w:rPr>
          <w:rFonts w:ascii="Times New Roman" w:hAnsi="Times New Roman" w:cs="Times New Roman"/>
        </w:rPr>
      </w:pPr>
      <w:r w:rsidRPr="00007613">
        <w:rPr>
          <w:rFonts w:ascii="Times New Roman" w:hAnsi="Times New Roman" w:cs="Times New Roman"/>
        </w:rPr>
        <w:t>Demonstrated careful preparation of reading assignments</w:t>
      </w:r>
    </w:p>
    <w:p w:rsidR="004D6969" w:rsidRPr="00007613" w:rsidRDefault="004D6969" w:rsidP="006D1BB9">
      <w:pPr>
        <w:numPr>
          <w:ilvl w:val="0"/>
          <w:numId w:val="2"/>
        </w:numPr>
        <w:rPr>
          <w:rFonts w:ascii="Times New Roman" w:hAnsi="Times New Roman" w:cs="Times New Roman"/>
        </w:rPr>
      </w:pPr>
      <w:r w:rsidRPr="00007613">
        <w:rPr>
          <w:rFonts w:ascii="Times New Roman" w:hAnsi="Times New Roman" w:cs="Times New Roman"/>
        </w:rPr>
        <w:t>Contributions to group discussions and respectful attention to others</w:t>
      </w:r>
    </w:p>
    <w:p w:rsidR="004D6969" w:rsidRPr="00007613" w:rsidRDefault="004D6969" w:rsidP="006D1BB9">
      <w:pPr>
        <w:ind w:left="1440"/>
        <w:rPr>
          <w:rFonts w:ascii="Times New Roman" w:hAnsi="Times New Roman" w:cs="Times New Roman"/>
        </w:rPr>
      </w:pPr>
    </w:p>
    <w:p w:rsidR="00C34CB0" w:rsidRDefault="00C34CB0"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r>
        <w:rPr>
          <w:rFonts w:ascii="Times New Roman" w:hAnsi="Times New Roman" w:cs="Times New Roman"/>
          <w:b/>
        </w:rPr>
        <w:t>Response Papers - 50</w:t>
      </w:r>
      <w:r w:rsidRPr="00007613">
        <w:rPr>
          <w:rFonts w:ascii="Times New Roman" w:hAnsi="Times New Roman" w:cs="Times New Roman"/>
          <w:b/>
        </w:rPr>
        <w:t>% of course grade</w:t>
      </w:r>
    </w:p>
    <w:p w:rsidR="004D6969" w:rsidRPr="00007613" w:rsidRDefault="004D6969" w:rsidP="006D1BB9">
      <w:pPr>
        <w:rPr>
          <w:rFonts w:ascii="Times New Roman" w:hAnsi="Times New Roman" w:cs="Times New Roman"/>
          <w:b/>
        </w:rPr>
      </w:pPr>
    </w:p>
    <w:p w:rsidR="004D6969" w:rsidRPr="00007613" w:rsidRDefault="004D6969" w:rsidP="006D1BB9">
      <w:pPr>
        <w:pStyle w:val="BodyText"/>
        <w:ind w:left="288" w:right="0"/>
        <w:rPr>
          <w:sz w:val="22"/>
          <w:szCs w:val="22"/>
        </w:rPr>
      </w:pPr>
      <w:r w:rsidRPr="00007613">
        <w:rPr>
          <w:sz w:val="22"/>
          <w:szCs w:val="22"/>
        </w:rPr>
        <w:t>Stud</w:t>
      </w:r>
      <w:r>
        <w:rPr>
          <w:sz w:val="22"/>
          <w:szCs w:val="22"/>
        </w:rPr>
        <w:t>e</w:t>
      </w:r>
      <w:r w:rsidR="00C34CB0">
        <w:rPr>
          <w:sz w:val="22"/>
          <w:szCs w:val="22"/>
        </w:rPr>
        <w:t>nts are required to h</w:t>
      </w:r>
      <w:r w:rsidR="00056A1B">
        <w:rPr>
          <w:sz w:val="22"/>
          <w:szCs w:val="22"/>
        </w:rPr>
        <w:t>and in five</w:t>
      </w:r>
      <w:r>
        <w:rPr>
          <w:sz w:val="22"/>
          <w:szCs w:val="22"/>
        </w:rPr>
        <w:t xml:space="preserve"> total</w:t>
      </w:r>
      <w:r w:rsidRPr="00007613">
        <w:rPr>
          <w:sz w:val="22"/>
          <w:szCs w:val="22"/>
        </w:rPr>
        <w:t xml:space="preserve"> response papers</w:t>
      </w:r>
      <w:r w:rsidR="00C34CB0">
        <w:rPr>
          <w:sz w:val="22"/>
          <w:szCs w:val="22"/>
        </w:rPr>
        <w:t xml:space="preserve"> (no more than two per week). Students can choose which</w:t>
      </w:r>
      <w:r w:rsidRPr="00007613">
        <w:rPr>
          <w:sz w:val="22"/>
          <w:szCs w:val="22"/>
        </w:rPr>
        <w:t xml:space="preserve"> assignments out of the possible assignments in a given week that they will complete based on interest, scheduling concerns, etc.  </w:t>
      </w:r>
      <w:r w:rsidR="00971A84">
        <w:rPr>
          <w:sz w:val="22"/>
          <w:szCs w:val="22"/>
        </w:rPr>
        <w:t xml:space="preserve">Papers are to be turned in on the day that the reading will be discussed (i.e. before the lecture/discussion on the material).  </w:t>
      </w:r>
      <w:r w:rsidRPr="00007613">
        <w:rPr>
          <w:sz w:val="22"/>
          <w:szCs w:val="22"/>
        </w:rPr>
        <w:t xml:space="preserve">Because there is a choice of assignments, late work will generally not be accepted.  All assignments are to be </w:t>
      </w:r>
      <w:r w:rsidR="004C2446">
        <w:rPr>
          <w:sz w:val="22"/>
          <w:szCs w:val="22"/>
        </w:rPr>
        <w:t xml:space="preserve">2-3 pages, </w:t>
      </w:r>
      <w:r w:rsidRPr="00007613">
        <w:rPr>
          <w:sz w:val="22"/>
          <w:szCs w:val="22"/>
        </w:rPr>
        <w:t xml:space="preserve">typed, written in prose (not bullet points, outline form, etc.).  These assignments are not intended to be as polished and substantive as a research paper or formal essay, but they should be clearly written and not contain excessive typos.  In general, response papers should demonstrate an ability to summarize the main ideas and significance of the assigned readings.  Usually, the best assignments synthesize main points </w:t>
      </w:r>
      <w:r w:rsidR="00FE1117">
        <w:rPr>
          <w:sz w:val="22"/>
          <w:szCs w:val="22"/>
        </w:rPr>
        <w:t xml:space="preserve">in the author’s own voice (your voice!) </w:t>
      </w:r>
      <w:r w:rsidRPr="00007613">
        <w:rPr>
          <w:sz w:val="22"/>
          <w:szCs w:val="22"/>
        </w:rPr>
        <w:t xml:space="preserve">and </w:t>
      </w:r>
      <w:r w:rsidR="00FE1117">
        <w:rPr>
          <w:sz w:val="22"/>
          <w:szCs w:val="22"/>
        </w:rPr>
        <w:t xml:space="preserve">then </w:t>
      </w:r>
      <w:r w:rsidRPr="00007613">
        <w:rPr>
          <w:sz w:val="22"/>
          <w:szCs w:val="22"/>
        </w:rPr>
        <w:t xml:space="preserve">employ effective quotes </w:t>
      </w:r>
      <w:r w:rsidR="00FE1117">
        <w:rPr>
          <w:sz w:val="22"/>
          <w:szCs w:val="22"/>
        </w:rPr>
        <w:t xml:space="preserve">from the readings </w:t>
      </w:r>
      <w:r w:rsidRPr="00007613">
        <w:rPr>
          <w:sz w:val="22"/>
          <w:szCs w:val="22"/>
        </w:rPr>
        <w:t xml:space="preserve">to support particular positions.  Finally, the instructor prefers not to receive work electronically except in extraordinary cases.  </w:t>
      </w:r>
    </w:p>
    <w:p w:rsidR="004D6969" w:rsidRPr="00007613" w:rsidRDefault="004D6969" w:rsidP="006D1BB9">
      <w:pPr>
        <w:rPr>
          <w:rFonts w:ascii="Times New Roman" w:hAnsi="Times New Roman" w:cs="Times New Roman"/>
        </w:rPr>
      </w:pPr>
    </w:p>
    <w:p w:rsidR="004D6969" w:rsidRPr="00007613" w:rsidRDefault="004D6969" w:rsidP="006D1BB9">
      <w:pPr>
        <w:pStyle w:val="BodyText"/>
        <w:ind w:right="0"/>
        <w:rPr>
          <w:sz w:val="22"/>
          <w:szCs w:val="22"/>
        </w:rPr>
      </w:pPr>
      <w:r w:rsidRPr="00007613">
        <w:rPr>
          <w:sz w:val="22"/>
          <w:szCs w:val="22"/>
        </w:rPr>
        <w:t>Response papers are graded on the following basis:</w:t>
      </w:r>
    </w:p>
    <w:p w:rsidR="004D6969" w:rsidRPr="00007613" w:rsidRDefault="004D6969" w:rsidP="006D1BB9">
      <w:pPr>
        <w:pStyle w:val="BodyText"/>
        <w:ind w:right="0"/>
        <w:rPr>
          <w:sz w:val="22"/>
          <w:szCs w:val="22"/>
        </w:rPr>
      </w:pPr>
      <w:r w:rsidRPr="00007613">
        <w:rPr>
          <w:sz w:val="22"/>
          <w:szCs w:val="22"/>
        </w:rPr>
        <w:tab/>
        <w:t xml:space="preserve">        +            =        exemplary work/A</w:t>
      </w:r>
    </w:p>
    <w:p w:rsidR="004D6969" w:rsidRPr="00007613" w:rsidRDefault="004D6969" w:rsidP="006D1BB9">
      <w:pPr>
        <w:pStyle w:val="BodyText"/>
        <w:ind w:right="0"/>
        <w:rPr>
          <w:sz w:val="22"/>
          <w:szCs w:val="22"/>
        </w:rPr>
      </w:pPr>
      <w:r w:rsidRPr="00007613">
        <w:rPr>
          <w:sz w:val="22"/>
          <w:szCs w:val="22"/>
        </w:rPr>
        <w:tab/>
        <w:t xml:space="preserve">Check plus    =        </w:t>
      </w:r>
      <w:r>
        <w:rPr>
          <w:sz w:val="22"/>
          <w:szCs w:val="22"/>
        </w:rPr>
        <w:t>solid grasp of assignment/</w:t>
      </w:r>
      <w:r w:rsidRPr="00007613">
        <w:rPr>
          <w:sz w:val="22"/>
          <w:szCs w:val="22"/>
        </w:rPr>
        <w:t xml:space="preserve">B+ </w:t>
      </w:r>
    </w:p>
    <w:p w:rsidR="004D6969" w:rsidRPr="00007613" w:rsidRDefault="004D6969" w:rsidP="006D1BB9">
      <w:pPr>
        <w:pStyle w:val="BodyText"/>
        <w:ind w:right="0"/>
        <w:rPr>
          <w:sz w:val="22"/>
          <w:szCs w:val="22"/>
        </w:rPr>
      </w:pPr>
      <w:r w:rsidRPr="00007613">
        <w:rPr>
          <w:sz w:val="22"/>
          <w:szCs w:val="22"/>
        </w:rPr>
        <w:t xml:space="preserve">             Check            =        general grasp of assignment/B</w:t>
      </w:r>
    </w:p>
    <w:p w:rsidR="004D6969" w:rsidRPr="00007613" w:rsidRDefault="004D6969" w:rsidP="006D1BB9">
      <w:pPr>
        <w:pStyle w:val="BodyText"/>
        <w:ind w:right="0"/>
        <w:rPr>
          <w:sz w:val="22"/>
          <w:szCs w:val="22"/>
        </w:rPr>
      </w:pPr>
      <w:r w:rsidRPr="00007613">
        <w:rPr>
          <w:sz w:val="22"/>
          <w:szCs w:val="22"/>
        </w:rPr>
        <w:tab/>
        <w:t xml:space="preserve">Check minus =        basic, but </w:t>
      </w:r>
      <w:r w:rsidR="00971A84">
        <w:rPr>
          <w:sz w:val="22"/>
          <w:szCs w:val="22"/>
        </w:rPr>
        <w:t>incomplete grasp of assignment/</w:t>
      </w:r>
      <w:r w:rsidRPr="00007613">
        <w:rPr>
          <w:sz w:val="22"/>
          <w:szCs w:val="22"/>
        </w:rPr>
        <w:t xml:space="preserve"> C</w:t>
      </w:r>
    </w:p>
    <w:p w:rsidR="004D6969" w:rsidRDefault="004D6969" w:rsidP="006D1BB9">
      <w:pPr>
        <w:pStyle w:val="BodyText"/>
        <w:ind w:right="0"/>
        <w:rPr>
          <w:sz w:val="22"/>
          <w:szCs w:val="22"/>
        </w:rPr>
      </w:pPr>
      <w:r w:rsidRPr="00007613">
        <w:rPr>
          <w:sz w:val="22"/>
          <w:szCs w:val="22"/>
        </w:rPr>
        <w:tab/>
        <w:t xml:space="preserve">     NC            =        no credit, insufficient completion of work</w:t>
      </w:r>
    </w:p>
    <w:p w:rsidR="004D6969" w:rsidRDefault="004D6969" w:rsidP="006D1BB9">
      <w:pPr>
        <w:pStyle w:val="BodyText"/>
        <w:ind w:right="0"/>
        <w:rPr>
          <w:sz w:val="22"/>
          <w:szCs w:val="22"/>
        </w:rPr>
      </w:pPr>
    </w:p>
    <w:p w:rsidR="004D6969" w:rsidRPr="00007613" w:rsidRDefault="004D6969" w:rsidP="006D1BB9">
      <w:pPr>
        <w:ind w:left="1440"/>
        <w:rPr>
          <w:rFonts w:ascii="Times New Roman" w:hAnsi="Times New Roman" w:cs="Times New Roman"/>
        </w:rPr>
      </w:pPr>
    </w:p>
    <w:p w:rsidR="004D6969" w:rsidRPr="00007613" w:rsidRDefault="00C34CB0" w:rsidP="006D1BB9">
      <w:pPr>
        <w:rPr>
          <w:rFonts w:ascii="Times New Roman" w:hAnsi="Times New Roman" w:cs="Times New Roman"/>
          <w:b/>
          <w:bCs/>
        </w:rPr>
      </w:pPr>
      <w:r>
        <w:rPr>
          <w:rFonts w:ascii="Times New Roman" w:hAnsi="Times New Roman" w:cs="Times New Roman"/>
          <w:b/>
          <w:bCs/>
        </w:rPr>
        <w:t>Exam– 40</w:t>
      </w:r>
      <w:r w:rsidR="004D6969" w:rsidRPr="00007613">
        <w:rPr>
          <w:rFonts w:ascii="Times New Roman" w:hAnsi="Times New Roman" w:cs="Times New Roman"/>
          <w:b/>
          <w:bCs/>
        </w:rPr>
        <w:t>% of course grade</w:t>
      </w:r>
    </w:p>
    <w:p w:rsidR="004D6969" w:rsidRPr="00007613" w:rsidRDefault="004D6969" w:rsidP="006D1BB9">
      <w:pPr>
        <w:rPr>
          <w:rFonts w:ascii="Times New Roman" w:hAnsi="Times New Roman" w:cs="Times New Roman"/>
          <w:b/>
          <w:bCs/>
        </w:rPr>
      </w:pPr>
    </w:p>
    <w:p w:rsidR="004D6969" w:rsidRDefault="004D6969" w:rsidP="006D1BB9">
      <w:pPr>
        <w:ind w:left="720" w:hanging="720"/>
        <w:rPr>
          <w:rFonts w:ascii="Times New Roman" w:hAnsi="Times New Roman" w:cs="Times New Roman"/>
        </w:rPr>
      </w:pPr>
      <w:r w:rsidRPr="00007613">
        <w:rPr>
          <w:rFonts w:ascii="Times New Roman" w:hAnsi="Times New Roman" w:cs="Times New Roman"/>
          <w:b/>
          <w:bCs/>
        </w:rPr>
        <w:tab/>
      </w:r>
      <w:r w:rsidRPr="00007613">
        <w:rPr>
          <w:rFonts w:ascii="Times New Roman" w:hAnsi="Times New Roman" w:cs="Times New Roman"/>
        </w:rPr>
        <w:t xml:space="preserve">This exam will provide students a chance to synthesize some of the major themes of the course.  The exam will be given in class and all students are expected to take it on the date it is scheduled unless officially excused by the University.  </w:t>
      </w: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C34CB0" w:rsidRDefault="00C34CB0" w:rsidP="006D1BB9">
      <w:pPr>
        <w:ind w:left="720" w:hanging="720"/>
        <w:rPr>
          <w:rFonts w:ascii="Times New Roman" w:hAnsi="Times New Roman" w:cs="Times New Roman"/>
        </w:rPr>
      </w:pPr>
    </w:p>
    <w:p w:rsidR="004803ED" w:rsidRPr="00007613" w:rsidRDefault="004803ED" w:rsidP="008B51B2">
      <w:pPr>
        <w:rPr>
          <w:rFonts w:ascii="Times New Roman" w:hAnsi="Times New Roman" w:cs="Times New Roman"/>
        </w:rPr>
      </w:pPr>
    </w:p>
    <w:p w:rsidR="004D6969" w:rsidRPr="00007613" w:rsidRDefault="004D6969" w:rsidP="006D1BB9">
      <w:pPr>
        <w:rPr>
          <w:rFonts w:ascii="Times New Roman" w:hAnsi="Times New Roman" w:cs="Times New Roman"/>
          <w:b/>
          <w:bCs/>
        </w:rPr>
      </w:pPr>
    </w:p>
    <w:p w:rsidR="004D6969" w:rsidRDefault="004D6969" w:rsidP="006D1BB9">
      <w:pPr>
        <w:jc w:val="center"/>
        <w:rPr>
          <w:rFonts w:ascii="Times New Roman" w:hAnsi="Times New Roman" w:cs="Times New Roman"/>
          <w:b/>
          <w:u w:val="single"/>
        </w:rPr>
      </w:pPr>
      <w:r w:rsidRPr="00007613">
        <w:rPr>
          <w:rFonts w:ascii="Times New Roman" w:hAnsi="Times New Roman" w:cs="Times New Roman"/>
          <w:b/>
          <w:u w:val="single"/>
        </w:rPr>
        <w:t>PROPOSED CLASS SCHEDULE (subject to change)</w:t>
      </w:r>
    </w:p>
    <w:p w:rsidR="00C700CD" w:rsidRPr="00007613" w:rsidRDefault="00C700CD" w:rsidP="006D1BB9">
      <w:pPr>
        <w:jc w:val="center"/>
        <w:rPr>
          <w:rFonts w:ascii="Times New Roman" w:hAnsi="Times New Roman" w:cs="Times New Roman"/>
          <w:b/>
          <w:u w:val="single"/>
        </w:rPr>
      </w:pPr>
    </w:p>
    <w:p w:rsidR="004D6969" w:rsidRPr="00007613"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r>
        <w:rPr>
          <w:rFonts w:ascii="Times New Roman" w:hAnsi="Times New Roman" w:cs="Times New Roman"/>
          <w:b/>
        </w:rPr>
        <w:t>Class 1 (M 6/19</w:t>
      </w:r>
      <w:r w:rsidRPr="00007613">
        <w:rPr>
          <w:rFonts w:ascii="Times New Roman" w:hAnsi="Times New Roman" w:cs="Times New Roman"/>
          <w:b/>
        </w:rPr>
        <w:t>): Course Introduction</w:t>
      </w:r>
      <w:r>
        <w:rPr>
          <w:rFonts w:ascii="Times New Roman" w:hAnsi="Times New Roman" w:cs="Times New Roman"/>
          <w:b/>
        </w:rPr>
        <w:t xml:space="preserve">: The Church as Mystery </w:t>
      </w:r>
    </w:p>
    <w:p w:rsidR="004D6969" w:rsidRPr="00007613" w:rsidRDefault="004D6969" w:rsidP="006D1BB9">
      <w:pPr>
        <w:rPr>
          <w:rFonts w:ascii="Times New Roman" w:hAnsi="Times New Roman" w:cs="Times New Roman"/>
          <w:b/>
        </w:rPr>
      </w:pPr>
    </w:p>
    <w:p w:rsidR="004D6969" w:rsidRPr="00007613" w:rsidRDefault="004D6969" w:rsidP="006D1BB9">
      <w:pPr>
        <w:ind w:firstLine="720"/>
        <w:rPr>
          <w:rFonts w:ascii="Times New Roman" w:hAnsi="Times New Roman" w:cs="Times New Roman"/>
        </w:rPr>
      </w:pPr>
      <w:r w:rsidRPr="00007613">
        <w:rPr>
          <w:rFonts w:ascii="Times New Roman" w:hAnsi="Times New Roman" w:cs="Times New Roman"/>
          <w:b/>
        </w:rPr>
        <w:tab/>
      </w:r>
      <w:r w:rsidRPr="00007613">
        <w:rPr>
          <w:rFonts w:ascii="Times New Roman" w:hAnsi="Times New Roman" w:cs="Times New Roman"/>
        </w:rPr>
        <w:t xml:space="preserve">*Weinandy, Thomas. “Theology - Problems and Mysteries” in </w:t>
      </w:r>
      <w:r w:rsidRPr="00007613">
        <w:rPr>
          <w:rFonts w:ascii="Times New Roman" w:hAnsi="Times New Roman" w:cs="Times New Roman"/>
          <w:i/>
        </w:rPr>
        <w:t>Does God Suffer?</w:t>
      </w:r>
      <w:r w:rsidRPr="00007613">
        <w:rPr>
          <w:rFonts w:ascii="Times New Roman" w:hAnsi="Times New Roman" w:cs="Times New Roman"/>
        </w:rPr>
        <w:t xml:space="preserve"> (Notre </w:t>
      </w:r>
    </w:p>
    <w:p w:rsidR="004D6969" w:rsidRPr="00007613" w:rsidRDefault="004D6969" w:rsidP="006D1BB9">
      <w:pPr>
        <w:ind w:firstLine="720"/>
        <w:rPr>
          <w:rFonts w:ascii="Times New Roman" w:hAnsi="Times New Roman" w:cs="Times New Roman"/>
          <w:b/>
        </w:rPr>
      </w:pPr>
      <w:r w:rsidRPr="00007613">
        <w:rPr>
          <w:rFonts w:ascii="Times New Roman" w:hAnsi="Times New Roman" w:cs="Times New Roman"/>
        </w:rPr>
        <w:tab/>
      </w:r>
      <w:r w:rsidRPr="00007613">
        <w:rPr>
          <w:rFonts w:ascii="Times New Roman" w:hAnsi="Times New Roman" w:cs="Times New Roman"/>
        </w:rPr>
        <w:tab/>
        <w:t xml:space="preserve">Dame, IN: Notre Dame Press) 27-40. </w:t>
      </w:r>
      <w:r w:rsidRPr="00D16EEA">
        <w:rPr>
          <w:rFonts w:ascii="Times New Roman" w:hAnsi="Times New Roman" w:cs="Times New Roman"/>
          <w:b/>
        </w:rPr>
        <w:t>[E]</w:t>
      </w:r>
    </w:p>
    <w:p w:rsidR="004D6969" w:rsidRDefault="004D6969" w:rsidP="006D1BB9">
      <w:pPr>
        <w:rPr>
          <w:rFonts w:ascii="Times New Roman" w:hAnsi="Times New Roman" w:cs="Times New Roman"/>
        </w:rPr>
      </w:pPr>
      <w:r>
        <w:rPr>
          <w:rFonts w:ascii="Times New Roman" w:hAnsi="Times New Roman" w:cs="Times New Roman"/>
          <w:b/>
        </w:rPr>
        <w:tab/>
      </w:r>
      <w:r w:rsidRPr="00007613">
        <w:rPr>
          <w:rFonts w:ascii="Times New Roman" w:hAnsi="Times New Roman" w:cs="Times New Roman"/>
          <w:b/>
        </w:rPr>
        <w:tab/>
      </w:r>
      <w:r w:rsidRPr="00007613">
        <w:rPr>
          <w:rFonts w:ascii="Times New Roman" w:hAnsi="Times New Roman" w:cs="Times New Roman"/>
        </w:rPr>
        <w:t xml:space="preserve">*Colberg, Kristin. “Walter Kasper’s Gift to the Church” in </w:t>
      </w:r>
      <w:r w:rsidRPr="00007613">
        <w:rPr>
          <w:rFonts w:ascii="Times New Roman" w:hAnsi="Times New Roman" w:cs="Times New Roman"/>
          <w:i/>
        </w:rPr>
        <w:t>The Living Church</w:t>
      </w:r>
      <w:r w:rsidRPr="00007613">
        <w:rPr>
          <w:rFonts w:ascii="Times New Roman" w:hAnsi="Times New Roman" w:cs="Times New Roman"/>
        </w:rPr>
        <w:t xml:space="preserve"> (Sept 2010), 6-8</w:t>
      </w:r>
      <w:r>
        <w:rPr>
          <w:rFonts w:ascii="Times New Roman" w:hAnsi="Times New Roman" w:cs="Times New Roman"/>
        </w:rPr>
        <w:t>.</w:t>
      </w:r>
      <w:r w:rsidRPr="00007613">
        <w:rPr>
          <w:rFonts w:ascii="Times New Roman" w:hAnsi="Times New Roman" w:cs="Times New Roman"/>
        </w:rPr>
        <w:t xml:space="preserve"> </w:t>
      </w:r>
      <w:r w:rsidRPr="00D16EEA">
        <w:rPr>
          <w:rFonts w:ascii="Times New Roman" w:hAnsi="Times New Roman" w:cs="Times New Roman"/>
          <w:b/>
        </w:rPr>
        <w:t>[E]</w:t>
      </w:r>
    </w:p>
    <w:p w:rsidR="004D6969" w:rsidRDefault="004D6969" w:rsidP="006D1BB9">
      <w:pPr>
        <w:ind w:firstLine="720"/>
        <w:rPr>
          <w:rFonts w:ascii="Times New Roman" w:hAnsi="Times New Roman" w:cs="Times New Roman"/>
        </w:rPr>
      </w:pPr>
    </w:p>
    <w:p w:rsidR="004D6969" w:rsidRPr="00007613" w:rsidRDefault="004D6969" w:rsidP="006D1BB9">
      <w:pPr>
        <w:ind w:firstLine="720"/>
        <w:rPr>
          <w:rFonts w:ascii="Times New Roman" w:hAnsi="Times New Roman" w:cs="Times New Roman"/>
        </w:rPr>
      </w:pPr>
      <w:r>
        <w:rPr>
          <w:rFonts w:ascii="Times New Roman" w:hAnsi="Times New Roman" w:cs="Times New Roman"/>
        </w:rPr>
        <w:tab/>
        <w:t xml:space="preserve">*Bevans, Stephen.  Constants in Context, 7-9. </w:t>
      </w:r>
      <w:r w:rsidRPr="005D48FF">
        <w:rPr>
          <w:rFonts w:ascii="Times New Roman" w:hAnsi="Times New Roman" w:cs="Times New Roman"/>
          <w:b/>
        </w:rPr>
        <w:t>[E]</w:t>
      </w:r>
    </w:p>
    <w:p w:rsidR="004D6969" w:rsidRPr="00007613" w:rsidRDefault="004D6969" w:rsidP="006D1BB9">
      <w:pPr>
        <w:ind w:firstLine="720"/>
        <w:rPr>
          <w:rFonts w:ascii="Times New Roman" w:hAnsi="Times New Roman" w:cs="Times New Roman"/>
          <w:i/>
        </w:rPr>
      </w:pPr>
      <w:r w:rsidRPr="00007613">
        <w:rPr>
          <w:rFonts w:ascii="Times New Roman" w:hAnsi="Times New Roman" w:cs="Times New Roman"/>
        </w:rPr>
        <w:tab/>
        <w:t xml:space="preserve">*McBrien, Richard.  “Introduction: The Content and Scope of Ecclesiology” in </w:t>
      </w:r>
      <w:r w:rsidRPr="00007613">
        <w:rPr>
          <w:rFonts w:ascii="Times New Roman" w:hAnsi="Times New Roman" w:cs="Times New Roman"/>
          <w:i/>
        </w:rPr>
        <w:t xml:space="preserve">The </w:t>
      </w:r>
    </w:p>
    <w:p w:rsidR="004D6969" w:rsidRDefault="004D6969" w:rsidP="006D1BB9">
      <w:pPr>
        <w:ind w:firstLine="720"/>
        <w:rPr>
          <w:rFonts w:ascii="Times New Roman" w:hAnsi="Times New Roman" w:cs="Times New Roman"/>
          <w:b/>
        </w:rPr>
      </w:pPr>
      <w:r w:rsidRPr="00007613">
        <w:rPr>
          <w:rFonts w:ascii="Times New Roman" w:hAnsi="Times New Roman" w:cs="Times New Roman"/>
          <w:i/>
        </w:rPr>
        <w:tab/>
      </w:r>
      <w:r w:rsidRPr="00007613">
        <w:rPr>
          <w:rFonts w:ascii="Times New Roman" w:hAnsi="Times New Roman" w:cs="Times New Roman"/>
          <w:i/>
        </w:rPr>
        <w:tab/>
        <w:t xml:space="preserve">Church: The Evolution of Catholicism </w:t>
      </w:r>
      <w:r w:rsidRPr="00007613">
        <w:rPr>
          <w:rFonts w:ascii="Times New Roman" w:hAnsi="Times New Roman" w:cs="Times New Roman"/>
        </w:rPr>
        <w:t>(San Francisco: Harper Collins, 2008), 1-</w:t>
      </w:r>
      <w:r w:rsidR="008B2EDC">
        <w:rPr>
          <w:rFonts w:ascii="Times New Roman" w:hAnsi="Times New Roman" w:cs="Times New Roman"/>
        </w:rPr>
        <w:t>5, 15-20</w:t>
      </w:r>
      <w:r w:rsidRPr="00007613">
        <w:rPr>
          <w:rFonts w:ascii="Times New Roman" w:hAnsi="Times New Roman" w:cs="Times New Roman"/>
        </w:rPr>
        <w:t>.</w:t>
      </w:r>
      <w:r>
        <w:rPr>
          <w:rFonts w:ascii="Times New Roman" w:hAnsi="Times New Roman" w:cs="Times New Roman"/>
        </w:rPr>
        <w:t xml:space="preserve"> </w:t>
      </w:r>
      <w:r w:rsidRPr="00D16EEA">
        <w:rPr>
          <w:rFonts w:ascii="Times New Roman" w:hAnsi="Times New Roman" w:cs="Times New Roman"/>
          <w:b/>
        </w:rPr>
        <w:t>[E]</w:t>
      </w:r>
    </w:p>
    <w:p w:rsidR="004D6969" w:rsidRPr="00007613" w:rsidRDefault="004D6969" w:rsidP="006D1BB9">
      <w:pPr>
        <w:ind w:firstLine="720"/>
        <w:rPr>
          <w:rFonts w:ascii="Times New Roman" w:hAnsi="Times New Roman" w:cs="Times New Roman"/>
        </w:rPr>
      </w:pPr>
    </w:p>
    <w:p w:rsidR="004D6969" w:rsidRDefault="004D6969" w:rsidP="006D1BB9">
      <w:pPr>
        <w:rPr>
          <w:rFonts w:ascii="Times New Roman" w:hAnsi="Times New Roman" w:cs="Times New Roman"/>
          <w:i/>
        </w:rPr>
      </w:pPr>
      <w:r w:rsidRPr="005D1394">
        <w:rPr>
          <w:rFonts w:ascii="Times New Roman" w:hAnsi="Times New Roman" w:cs="Times New Roman"/>
          <w:i/>
        </w:rPr>
        <w:tab/>
        <w:t>--How does Weinandy describe the difference between a problem and a mystery?</w:t>
      </w:r>
      <w:r>
        <w:rPr>
          <w:rFonts w:ascii="Times New Roman" w:hAnsi="Times New Roman" w:cs="Times New Roman"/>
          <w:i/>
        </w:rPr>
        <w:t xml:space="preserve"> Why is it important?</w:t>
      </w:r>
    </w:p>
    <w:p w:rsidR="004D6969" w:rsidRPr="005D1394" w:rsidRDefault="002B3AD3" w:rsidP="006D1BB9">
      <w:pPr>
        <w:rPr>
          <w:rFonts w:ascii="Times New Roman" w:hAnsi="Times New Roman" w:cs="Times New Roman"/>
          <w:i/>
        </w:rPr>
      </w:pPr>
      <w:r>
        <w:rPr>
          <w:rFonts w:ascii="Times New Roman" w:hAnsi="Times New Roman" w:cs="Times New Roman"/>
          <w:i/>
        </w:rPr>
        <w:tab/>
        <w:t>--What are two</w:t>
      </w:r>
      <w:r w:rsidR="00C700CD">
        <w:rPr>
          <w:rFonts w:ascii="Times New Roman" w:hAnsi="Times New Roman" w:cs="Times New Roman"/>
          <w:i/>
        </w:rPr>
        <w:t xml:space="preserve"> key characteristics of the church?  Use Bevans, Colberg/Kasper and McBrien in your answer.</w:t>
      </w:r>
    </w:p>
    <w:p w:rsidR="00605AEC" w:rsidRDefault="00605AEC" w:rsidP="006D1BB9">
      <w:pPr>
        <w:rPr>
          <w:rFonts w:ascii="Times New Roman" w:hAnsi="Times New Roman" w:cs="Times New Roman"/>
          <w:b/>
        </w:rPr>
      </w:pPr>
    </w:p>
    <w:p w:rsidR="004D6969" w:rsidRPr="00605AEC" w:rsidRDefault="00605AEC" w:rsidP="006D1BB9">
      <w:pPr>
        <w:rPr>
          <w:rFonts w:ascii="Times New Roman" w:hAnsi="Times New Roman" w:cs="Times New Roman"/>
        </w:rPr>
      </w:pPr>
      <w:r w:rsidRPr="00605AEC">
        <w:rPr>
          <w:rFonts w:ascii="Times New Roman" w:hAnsi="Times New Roman" w:cs="Times New Roman"/>
        </w:rPr>
        <w:t>Introduction to the reading: A</w:t>
      </w:r>
      <w:r>
        <w:rPr>
          <w:rFonts w:ascii="Times New Roman" w:hAnsi="Times New Roman" w:cs="Times New Roman"/>
        </w:rPr>
        <w:t>t the heart of our course is the idea that theology is about mysteries and not problems. Mysteries resist clear and finite explanations and, therefore, the Christian community must constantly work</w:t>
      </w:r>
      <w:r w:rsidR="00FE1117">
        <w:rPr>
          <w:rFonts w:ascii="Times New Roman" w:hAnsi="Times New Roman" w:cs="Times New Roman"/>
        </w:rPr>
        <w:t>, in every age and every culture,</w:t>
      </w:r>
      <w:r>
        <w:rPr>
          <w:rFonts w:ascii="Times New Roman" w:hAnsi="Times New Roman" w:cs="Times New Roman"/>
        </w:rPr>
        <w:t xml:space="preserve"> to </w:t>
      </w:r>
      <w:r w:rsidR="00FE1117">
        <w:rPr>
          <w:rFonts w:ascii="Times New Roman" w:hAnsi="Times New Roman" w:cs="Times New Roman"/>
        </w:rPr>
        <w:t xml:space="preserve">give effective expression to gospel message.  The readings for today explore the difference between problems and mysteries and the </w:t>
      </w:r>
      <w:r w:rsidR="006F39D6">
        <w:rPr>
          <w:rFonts w:ascii="Times New Roman" w:hAnsi="Times New Roman" w:cs="Times New Roman"/>
        </w:rPr>
        <w:t>church’</w:t>
      </w:r>
      <w:r w:rsidR="004268D9">
        <w:rPr>
          <w:rFonts w:ascii="Times New Roman" w:hAnsi="Times New Roman" w:cs="Times New Roman"/>
        </w:rPr>
        <w:t>s task of preserving mystery while</w:t>
      </w:r>
      <w:r w:rsidR="006F39D6">
        <w:rPr>
          <w:rFonts w:ascii="Times New Roman" w:hAnsi="Times New Roman" w:cs="Times New Roman"/>
        </w:rPr>
        <w:t xml:space="preserve"> speaking meaningfully</w:t>
      </w:r>
      <w:r w:rsidR="004268D9">
        <w:rPr>
          <w:rFonts w:ascii="Times New Roman" w:hAnsi="Times New Roman" w:cs="Times New Roman"/>
        </w:rPr>
        <w:t xml:space="preserve"> to men’s and women’s deepest questions</w:t>
      </w:r>
      <w:r w:rsidR="006F39D6">
        <w:rPr>
          <w:rFonts w:ascii="Times New Roman" w:hAnsi="Times New Roman" w:cs="Times New Roman"/>
        </w:rPr>
        <w:t>.</w:t>
      </w:r>
      <w:r w:rsidR="0031018F">
        <w:rPr>
          <w:rFonts w:ascii="Times New Roman" w:hAnsi="Times New Roman" w:cs="Times New Roman"/>
        </w:rPr>
        <w:t xml:space="preserve">  </w:t>
      </w:r>
      <w:r w:rsidR="009B522F">
        <w:rPr>
          <w:rFonts w:ascii="Times New Roman" w:hAnsi="Times New Roman" w:cs="Times New Roman"/>
        </w:rPr>
        <w:t xml:space="preserve">Weinandy’s book is about divine impassibility (the question of whether God suffers), do not worry about his references to that topic, instead just focus on his idea of mystery and the fact that theology should try to preserve mysteries rather than seeking to prematurely resolve them. </w:t>
      </w:r>
      <w:r w:rsidR="0031018F">
        <w:rPr>
          <w:rFonts w:ascii="Times New Roman" w:hAnsi="Times New Roman" w:cs="Times New Roman"/>
        </w:rPr>
        <w:t xml:space="preserve"> The McBrien reading underscores that ecclesiology studies the church as a mystery not merely as a historical reality.</w:t>
      </w:r>
    </w:p>
    <w:p w:rsidR="004D6969" w:rsidRDefault="004D6969" w:rsidP="006D1BB9">
      <w:pPr>
        <w:rPr>
          <w:rFonts w:ascii="Times New Roman" w:hAnsi="Times New Roman" w:cs="Times New Roman"/>
          <w:b/>
        </w:rPr>
      </w:pPr>
    </w:p>
    <w:p w:rsidR="009B522F" w:rsidRDefault="009B522F"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r>
        <w:rPr>
          <w:rFonts w:ascii="Times New Roman" w:hAnsi="Times New Roman" w:cs="Times New Roman"/>
          <w:b/>
        </w:rPr>
        <w:t>Class 2 (T 6/20</w:t>
      </w:r>
      <w:r w:rsidRPr="00007613">
        <w:rPr>
          <w:rFonts w:ascii="Times New Roman" w:hAnsi="Times New Roman" w:cs="Times New Roman"/>
          <w:b/>
        </w:rPr>
        <w:t>): Ecclesiology as a Discipline</w:t>
      </w:r>
    </w:p>
    <w:p w:rsidR="004D6969" w:rsidRPr="00007613"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rPr>
      </w:pPr>
      <w:r w:rsidRPr="00007613">
        <w:rPr>
          <w:rFonts w:ascii="Times New Roman" w:hAnsi="Times New Roman" w:cs="Times New Roman"/>
          <w:b/>
        </w:rPr>
        <w:tab/>
        <w:t>*</w:t>
      </w:r>
      <w:r w:rsidRPr="00007613">
        <w:rPr>
          <w:rFonts w:ascii="Times New Roman" w:hAnsi="Times New Roman" w:cs="Times New Roman"/>
        </w:rPr>
        <w:t xml:space="preserve">Dulles, Avery.  “The Ecclesial Dimension of Faith” in </w:t>
      </w:r>
      <w:r w:rsidRPr="00007613">
        <w:rPr>
          <w:rFonts w:ascii="Times New Roman" w:hAnsi="Times New Roman" w:cs="Times New Roman"/>
          <w:i/>
        </w:rPr>
        <w:t>Communio</w:t>
      </w:r>
      <w:r w:rsidRPr="00007613">
        <w:rPr>
          <w:rFonts w:ascii="Times New Roman" w:hAnsi="Times New Roman" w:cs="Times New Roman"/>
        </w:rPr>
        <w:t xml:space="preserve"> 22.3 (Fall 1985) 418-32</w:t>
      </w:r>
      <w:r>
        <w:rPr>
          <w:rFonts w:ascii="Times New Roman" w:hAnsi="Times New Roman" w:cs="Times New Roman"/>
        </w:rPr>
        <w:t xml:space="preserve">. </w:t>
      </w:r>
      <w:r w:rsidRPr="00D16EEA">
        <w:rPr>
          <w:rFonts w:ascii="Times New Roman" w:hAnsi="Times New Roman" w:cs="Times New Roman"/>
          <w:b/>
        </w:rPr>
        <w:t>[E]</w:t>
      </w:r>
      <w:r w:rsidRPr="00007613">
        <w:rPr>
          <w:rFonts w:ascii="Times New Roman" w:hAnsi="Times New Roman" w:cs="Times New Roman"/>
        </w:rPr>
        <w:t xml:space="preserve"> </w:t>
      </w:r>
    </w:p>
    <w:p w:rsidR="004D6969" w:rsidRPr="00007613" w:rsidRDefault="004D6969" w:rsidP="006D1BB9">
      <w:pPr>
        <w:rPr>
          <w:rFonts w:ascii="Times New Roman" w:hAnsi="Times New Roman" w:cs="Times New Roman"/>
        </w:rPr>
      </w:pPr>
      <w:r w:rsidRPr="00007613">
        <w:rPr>
          <w:rFonts w:ascii="Times New Roman" w:hAnsi="Times New Roman" w:cs="Times New Roman"/>
        </w:rPr>
        <w:tab/>
      </w:r>
    </w:p>
    <w:p w:rsidR="004D6969" w:rsidRPr="00007613" w:rsidRDefault="004D6969" w:rsidP="006D1BB9">
      <w:pPr>
        <w:pStyle w:val="BodyText"/>
        <w:ind w:right="0" w:firstLine="720"/>
        <w:rPr>
          <w:i/>
          <w:iCs/>
          <w:sz w:val="22"/>
          <w:szCs w:val="22"/>
        </w:rPr>
      </w:pPr>
      <w:r w:rsidRPr="00007613">
        <w:rPr>
          <w:b/>
          <w:bCs/>
          <w:sz w:val="22"/>
          <w:szCs w:val="22"/>
        </w:rPr>
        <w:t>*</w:t>
      </w:r>
      <w:r w:rsidRPr="00007613">
        <w:rPr>
          <w:sz w:val="22"/>
          <w:szCs w:val="22"/>
        </w:rPr>
        <w:t xml:space="preserve">Dulles, Avery.  “The Use of Models in Ecclesiology,” in </w:t>
      </w:r>
      <w:r w:rsidRPr="00007613">
        <w:rPr>
          <w:i/>
          <w:iCs/>
          <w:sz w:val="22"/>
          <w:szCs w:val="22"/>
        </w:rPr>
        <w:t>Models of the</w:t>
      </w:r>
    </w:p>
    <w:p w:rsidR="004D6969" w:rsidRPr="00007613" w:rsidRDefault="004D6969" w:rsidP="006D1BB9">
      <w:pPr>
        <w:pStyle w:val="BodyText"/>
        <w:ind w:left="720" w:right="0" w:firstLine="720"/>
        <w:rPr>
          <w:bCs/>
          <w:sz w:val="22"/>
          <w:szCs w:val="22"/>
        </w:rPr>
      </w:pPr>
      <w:r w:rsidRPr="00007613">
        <w:rPr>
          <w:i/>
          <w:iCs/>
          <w:sz w:val="22"/>
          <w:szCs w:val="22"/>
        </w:rPr>
        <w:t xml:space="preserve"> Church</w:t>
      </w:r>
      <w:r w:rsidRPr="00007613">
        <w:rPr>
          <w:sz w:val="22"/>
          <w:szCs w:val="22"/>
        </w:rPr>
        <w:t xml:space="preserve">.  Garden City, NY: Doubleday Press, 1974.  </w:t>
      </w:r>
      <w:r w:rsidRPr="00007613">
        <w:rPr>
          <w:bCs/>
          <w:sz w:val="22"/>
          <w:szCs w:val="22"/>
        </w:rPr>
        <w:t xml:space="preserve">Chapters 1 &amp; 12. (*note: read Rausch’s </w:t>
      </w:r>
    </w:p>
    <w:p w:rsidR="004D6969" w:rsidRPr="00007613" w:rsidRDefault="004D6969" w:rsidP="006D1BB9">
      <w:pPr>
        <w:pStyle w:val="BodyText"/>
        <w:ind w:left="720" w:right="0" w:firstLine="720"/>
        <w:rPr>
          <w:bCs/>
          <w:sz w:val="22"/>
          <w:szCs w:val="22"/>
        </w:rPr>
      </w:pPr>
      <w:r w:rsidRPr="00007613">
        <w:rPr>
          <w:bCs/>
          <w:sz w:val="22"/>
          <w:szCs w:val="22"/>
        </w:rPr>
        <w:t xml:space="preserve">     article after chapter one of Dulles but before chapter 12)</w:t>
      </w:r>
      <w:r>
        <w:rPr>
          <w:bCs/>
          <w:sz w:val="22"/>
          <w:szCs w:val="22"/>
        </w:rPr>
        <w:t xml:space="preserve">. </w:t>
      </w:r>
      <w:r w:rsidRPr="00D16EEA">
        <w:rPr>
          <w:b/>
        </w:rPr>
        <w:t>[E]</w:t>
      </w:r>
    </w:p>
    <w:p w:rsidR="004D6969" w:rsidRPr="00525600" w:rsidRDefault="004D6969" w:rsidP="006D1BB9">
      <w:pPr>
        <w:pStyle w:val="BodyText"/>
        <w:ind w:right="0"/>
        <w:rPr>
          <w:iCs/>
          <w:sz w:val="22"/>
          <w:szCs w:val="22"/>
        </w:rPr>
      </w:pPr>
      <w:r w:rsidRPr="00007613">
        <w:rPr>
          <w:i/>
          <w:iCs/>
          <w:sz w:val="22"/>
          <w:szCs w:val="22"/>
        </w:rPr>
        <w:tab/>
        <w:t>*</w:t>
      </w:r>
      <w:r w:rsidRPr="00007613">
        <w:rPr>
          <w:iCs/>
          <w:sz w:val="22"/>
          <w:szCs w:val="22"/>
        </w:rPr>
        <w:t xml:space="preserve">Rausch, Thomas.  “Theological Models” in </w:t>
      </w:r>
      <w:r w:rsidRPr="00525600">
        <w:rPr>
          <w:i/>
          <w:iCs/>
          <w:sz w:val="22"/>
          <w:szCs w:val="22"/>
        </w:rPr>
        <w:t>Towards a Truly Catholic Church</w:t>
      </w:r>
      <w:r>
        <w:rPr>
          <w:iCs/>
          <w:sz w:val="22"/>
          <w:szCs w:val="22"/>
        </w:rPr>
        <w:t xml:space="preserve">, </w:t>
      </w:r>
      <w:r w:rsidRPr="00007613">
        <w:rPr>
          <w:iCs/>
          <w:sz w:val="22"/>
          <w:szCs w:val="22"/>
        </w:rPr>
        <w:t>63-68.</w:t>
      </w:r>
      <w:r>
        <w:rPr>
          <w:iCs/>
          <w:sz w:val="22"/>
          <w:szCs w:val="22"/>
        </w:rPr>
        <w:t xml:space="preserve"> </w:t>
      </w:r>
      <w:r w:rsidRPr="00D16EEA">
        <w:rPr>
          <w:b/>
        </w:rPr>
        <w:t>[E]</w:t>
      </w:r>
    </w:p>
    <w:p w:rsidR="004D6969" w:rsidRPr="00007613" w:rsidRDefault="004D6969" w:rsidP="006D1BB9">
      <w:pPr>
        <w:rPr>
          <w:rFonts w:ascii="Times New Roman" w:hAnsi="Times New Roman" w:cs="Times New Roman"/>
        </w:rPr>
      </w:pPr>
    </w:p>
    <w:p w:rsidR="00EA5B63" w:rsidRDefault="00EA5B63" w:rsidP="006D1BB9">
      <w:pPr>
        <w:pStyle w:val="BodyText"/>
        <w:ind w:right="-432"/>
        <w:rPr>
          <w:bCs/>
          <w:i/>
          <w:sz w:val="22"/>
          <w:szCs w:val="22"/>
        </w:rPr>
      </w:pPr>
      <w:r>
        <w:rPr>
          <w:bCs/>
          <w:i/>
          <w:sz w:val="22"/>
          <w:szCs w:val="22"/>
        </w:rPr>
        <w:t xml:space="preserve">-- Describe why Dulles feels </w:t>
      </w:r>
      <w:r w:rsidR="004C2446">
        <w:rPr>
          <w:bCs/>
          <w:i/>
          <w:sz w:val="22"/>
          <w:szCs w:val="22"/>
        </w:rPr>
        <w:t xml:space="preserve">that </w:t>
      </w:r>
      <w:r>
        <w:rPr>
          <w:bCs/>
          <w:i/>
          <w:sz w:val="22"/>
          <w:szCs w:val="22"/>
        </w:rPr>
        <w:t xml:space="preserve">models are </w:t>
      </w:r>
      <w:r w:rsidR="004C2446">
        <w:rPr>
          <w:bCs/>
          <w:i/>
          <w:sz w:val="22"/>
          <w:szCs w:val="22"/>
        </w:rPr>
        <w:t xml:space="preserve">an effective </w:t>
      </w:r>
      <w:r>
        <w:rPr>
          <w:bCs/>
          <w:i/>
          <w:sz w:val="22"/>
          <w:szCs w:val="22"/>
        </w:rPr>
        <w:t>wa</w:t>
      </w:r>
      <w:r w:rsidR="004C2446">
        <w:rPr>
          <w:bCs/>
          <w:i/>
          <w:sz w:val="22"/>
          <w:szCs w:val="22"/>
        </w:rPr>
        <w:t xml:space="preserve">y of talking about the church. </w:t>
      </w:r>
      <w:r>
        <w:rPr>
          <w:bCs/>
          <w:i/>
          <w:sz w:val="22"/>
          <w:szCs w:val="22"/>
        </w:rPr>
        <w:t>How do models work and not work?</w:t>
      </w:r>
    </w:p>
    <w:p w:rsidR="004D6969" w:rsidRDefault="004D6969" w:rsidP="006D1BB9">
      <w:pPr>
        <w:pStyle w:val="BodyText"/>
        <w:ind w:right="0"/>
        <w:rPr>
          <w:i/>
          <w:sz w:val="22"/>
          <w:szCs w:val="22"/>
        </w:rPr>
      </w:pPr>
      <w:r>
        <w:rPr>
          <w:i/>
          <w:sz w:val="22"/>
          <w:szCs w:val="22"/>
        </w:rPr>
        <w:t>--</w:t>
      </w:r>
      <w:r w:rsidR="00EA5B63">
        <w:rPr>
          <w:i/>
          <w:sz w:val="22"/>
          <w:szCs w:val="22"/>
        </w:rPr>
        <w:t xml:space="preserve"> </w:t>
      </w:r>
      <w:r>
        <w:rPr>
          <w:i/>
          <w:sz w:val="22"/>
          <w:szCs w:val="22"/>
        </w:rPr>
        <w:t>According to Dulles, w</w:t>
      </w:r>
      <w:r w:rsidRPr="00007613">
        <w:rPr>
          <w:i/>
          <w:sz w:val="22"/>
          <w:szCs w:val="22"/>
        </w:rPr>
        <w:t xml:space="preserve">hy is an ecclesial dimension essential to Christian experience?  </w:t>
      </w:r>
      <w:r w:rsidR="00EA5B63">
        <w:rPr>
          <w:i/>
          <w:sz w:val="22"/>
          <w:szCs w:val="22"/>
        </w:rPr>
        <w:t>(give 2 reasons).</w:t>
      </w:r>
    </w:p>
    <w:p w:rsidR="00EA5B63" w:rsidRPr="00EA5B63" w:rsidRDefault="00EA5B63" w:rsidP="006D1BB9">
      <w:pPr>
        <w:pStyle w:val="BodyText"/>
        <w:ind w:right="0"/>
        <w:rPr>
          <w:bCs/>
          <w:i/>
          <w:sz w:val="22"/>
          <w:szCs w:val="22"/>
        </w:rPr>
      </w:pPr>
      <w:r>
        <w:rPr>
          <w:i/>
          <w:sz w:val="22"/>
          <w:szCs w:val="22"/>
        </w:rPr>
        <w:t>--</w:t>
      </w:r>
      <w:r>
        <w:rPr>
          <w:bCs/>
          <w:i/>
          <w:sz w:val="22"/>
          <w:szCs w:val="22"/>
        </w:rPr>
        <w:t xml:space="preserve"> </w:t>
      </w:r>
      <w:r w:rsidRPr="00007613">
        <w:rPr>
          <w:bCs/>
          <w:i/>
          <w:sz w:val="22"/>
          <w:szCs w:val="22"/>
        </w:rPr>
        <w:t>Can you tie Dulles’ notion o</w:t>
      </w:r>
      <w:r w:rsidR="006D1BB9">
        <w:rPr>
          <w:bCs/>
          <w:i/>
          <w:sz w:val="22"/>
          <w:szCs w:val="22"/>
        </w:rPr>
        <w:t>f models &amp;</w:t>
      </w:r>
      <w:r>
        <w:rPr>
          <w:bCs/>
          <w:i/>
          <w:sz w:val="22"/>
          <w:szCs w:val="22"/>
        </w:rPr>
        <w:t xml:space="preserve"> his notion of the </w:t>
      </w:r>
      <w:r w:rsidRPr="00007613">
        <w:rPr>
          <w:bCs/>
          <w:i/>
          <w:sz w:val="22"/>
          <w:szCs w:val="22"/>
        </w:rPr>
        <w:t>ecclesial dimension of faith to t</w:t>
      </w:r>
      <w:r>
        <w:rPr>
          <w:bCs/>
          <w:i/>
          <w:sz w:val="22"/>
          <w:szCs w:val="22"/>
        </w:rPr>
        <w:t>he Christian notion of mystery?</w:t>
      </w:r>
    </w:p>
    <w:p w:rsidR="00EA5B63" w:rsidRPr="00007613" w:rsidRDefault="00EA5B63" w:rsidP="006D1BB9">
      <w:pPr>
        <w:pStyle w:val="BodyText"/>
        <w:ind w:right="0"/>
        <w:rPr>
          <w:i/>
          <w:sz w:val="22"/>
          <w:szCs w:val="22"/>
        </w:rPr>
      </w:pPr>
    </w:p>
    <w:p w:rsidR="00FE1117" w:rsidRPr="004D76BE" w:rsidRDefault="00FE1117" w:rsidP="00FE1117">
      <w:pPr>
        <w:pStyle w:val="BodyText"/>
        <w:ind w:left="-288" w:right="-288"/>
        <w:rPr>
          <w:iCs/>
          <w:sz w:val="22"/>
          <w:szCs w:val="22"/>
        </w:rPr>
      </w:pPr>
      <w:r w:rsidRPr="004D76BE">
        <w:rPr>
          <w:iCs/>
          <w:sz w:val="22"/>
          <w:szCs w:val="22"/>
        </w:rPr>
        <w:t>Introduction to the reading:</w:t>
      </w:r>
      <w:r>
        <w:rPr>
          <w:iCs/>
          <w:sz w:val="22"/>
          <w:szCs w:val="22"/>
        </w:rPr>
        <w:t xml:space="preserve"> Today’s material builds on Tuesday’s class.  Here we are focusing on the issue of language and specifica</w:t>
      </w:r>
      <w:r w:rsidR="009B522F">
        <w:rPr>
          <w:iCs/>
          <w:sz w:val="22"/>
          <w:szCs w:val="22"/>
        </w:rPr>
        <w:t>lly the reality that finite words</w:t>
      </w:r>
      <w:r>
        <w:rPr>
          <w:iCs/>
          <w:sz w:val="22"/>
          <w:szCs w:val="22"/>
        </w:rPr>
        <w:t xml:space="preserve"> cannot fully express infinite realities.  Dulles’ chapters look at how we </w:t>
      </w:r>
      <w:r w:rsidR="0031018F">
        <w:rPr>
          <w:iCs/>
          <w:sz w:val="22"/>
          <w:szCs w:val="22"/>
        </w:rPr>
        <w:t xml:space="preserve">acknowledge that the church is a mystery </w:t>
      </w:r>
      <w:r>
        <w:rPr>
          <w:iCs/>
          <w:sz w:val="22"/>
          <w:szCs w:val="22"/>
        </w:rPr>
        <w:t xml:space="preserve">and still try to give expression to our experience of </w:t>
      </w:r>
      <w:r w:rsidR="0031018F">
        <w:rPr>
          <w:iCs/>
          <w:sz w:val="22"/>
          <w:szCs w:val="22"/>
        </w:rPr>
        <w:t xml:space="preserve">it and </w:t>
      </w:r>
      <w:r>
        <w:rPr>
          <w:iCs/>
          <w:sz w:val="22"/>
          <w:szCs w:val="22"/>
        </w:rPr>
        <w:t>God</w:t>
      </w:r>
      <w:r w:rsidR="0031018F">
        <w:rPr>
          <w:iCs/>
          <w:sz w:val="22"/>
          <w:szCs w:val="22"/>
        </w:rPr>
        <w:t>’s presence within it</w:t>
      </w:r>
      <w:r>
        <w:rPr>
          <w:iCs/>
          <w:sz w:val="22"/>
          <w:szCs w:val="22"/>
        </w:rPr>
        <w:t>.  While Dulles is talking about models and the ecclesial nature of the Christian faith, his focus here is on recognizing the limits of language and the search for effective means of expressing the inexpressible.  In short, while Dulles is tal</w:t>
      </w:r>
      <w:r w:rsidR="0031018F">
        <w:rPr>
          <w:iCs/>
          <w:sz w:val="22"/>
          <w:szCs w:val="22"/>
        </w:rPr>
        <w:t>king about models and the ecclesial dimension of faith</w:t>
      </w:r>
      <w:r>
        <w:rPr>
          <w:iCs/>
          <w:sz w:val="22"/>
          <w:szCs w:val="22"/>
        </w:rPr>
        <w:t>– he is really exploring the concept of mystery.</w:t>
      </w:r>
      <w:r w:rsidR="009E4438">
        <w:rPr>
          <w:iCs/>
          <w:sz w:val="22"/>
          <w:szCs w:val="22"/>
        </w:rPr>
        <w:t xml:space="preserve">  In your reading, keep your focus on the “big picture” of how Dulles’ points reveal something about the nature of the church as a mystery – then try to understand how his specific examples/argument fit together within that horizon.</w:t>
      </w:r>
    </w:p>
    <w:p w:rsidR="00C34CB0" w:rsidRDefault="00C34CB0" w:rsidP="006D1BB9">
      <w:pPr>
        <w:rPr>
          <w:rFonts w:ascii="Times New Roman" w:hAnsi="Times New Roman" w:cs="Times New Roman"/>
          <w:b/>
        </w:rPr>
      </w:pPr>
    </w:p>
    <w:p w:rsidR="00FE1117" w:rsidRDefault="00FE1117" w:rsidP="006D1BB9">
      <w:pPr>
        <w:rPr>
          <w:rFonts w:ascii="Times New Roman" w:hAnsi="Times New Roman" w:cs="Times New Roman"/>
          <w:b/>
        </w:rPr>
      </w:pPr>
    </w:p>
    <w:p w:rsidR="00FE1117" w:rsidRDefault="00FE1117" w:rsidP="006D1BB9">
      <w:pPr>
        <w:rPr>
          <w:rFonts w:ascii="Times New Roman" w:hAnsi="Times New Roman" w:cs="Times New Roman"/>
          <w:b/>
        </w:rPr>
      </w:pPr>
    </w:p>
    <w:p w:rsidR="00FF1AA7" w:rsidRDefault="00FF1AA7" w:rsidP="006D1BB9">
      <w:pPr>
        <w:rPr>
          <w:rFonts w:ascii="Times New Roman" w:hAnsi="Times New Roman" w:cs="Times New Roman"/>
          <w:b/>
        </w:rPr>
      </w:pPr>
    </w:p>
    <w:p w:rsidR="00FF1AA7" w:rsidRDefault="00FF1AA7" w:rsidP="006D1BB9">
      <w:pPr>
        <w:rPr>
          <w:rFonts w:ascii="Times New Roman" w:hAnsi="Times New Roman" w:cs="Times New Roman"/>
          <w:b/>
        </w:rPr>
      </w:pPr>
    </w:p>
    <w:p w:rsidR="00FF1AA7" w:rsidRDefault="00FF1AA7" w:rsidP="006D1BB9">
      <w:pPr>
        <w:rPr>
          <w:rFonts w:ascii="Times New Roman" w:hAnsi="Times New Roman" w:cs="Times New Roman"/>
          <w:b/>
        </w:rPr>
      </w:pPr>
    </w:p>
    <w:p w:rsidR="00FF1AA7" w:rsidRDefault="00FF1AA7" w:rsidP="006D1BB9">
      <w:pPr>
        <w:rPr>
          <w:rFonts w:ascii="Times New Roman" w:hAnsi="Times New Roman" w:cs="Times New Roman"/>
          <w:b/>
        </w:rPr>
      </w:pPr>
    </w:p>
    <w:p w:rsidR="004D6969" w:rsidRPr="00525600" w:rsidRDefault="004D6969" w:rsidP="006D1BB9">
      <w:pPr>
        <w:rPr>
          <w:rFonts w:ascii="Times New Roman" w:hAnsi="Times New Roman" w:cs="Times New Roman"/>
          <w:b/>
        </w:rPr>
      </w:pPr>
      <w:r>
        <w:rPr>
          <w:rFonts w:ascii="Times New Roman" w:hAnsi="Times New Roman" w:cs="Times New Roman"/>
          <w:b/>
        </w:rPr>
        <w:t>Class 3 (W 6/21</w:t>
      </w:r>
      <w:r w:rsidRPr="00007613">
        <w:rPr>
          <w:rFonts w:ascii="Times New Roman" w:hAnsi="Times New Roman" w:cs="Times New Roman"/>
          <w:b/>
        </w:rPr>
        <w:t xml:space="preserve">):  </w:t>
      </w:r>
      <w:r w:rsidRPr="00525600">
        <w:rPr>
          <w:rFonts w:ascii="Times New Roman" w:hAnsi="Times New Roman" w:cs="Times New Roman"/>
          <w:b/>
        </w:rPr>
        <w:t>The Early Church &amp; Augustine</w:t>
      </w:r>
    </w:p>
    <w:p w:rsidR="004D6969" w:rsidRPr="00525600" w:rsidRDefault="004D6969" w:rsidP="006D1BB9">
      <w:pPr>
        <w:rPr>
          <w:rFonts w:ascii="Times New Roman" w:hAnsi="Times New Roman" w:cs="Times New Roman"/>
          <w:b/>
        </w:rPr>
      </w:pPr>
    </w:p>
    <w:p w:rsidR="004D6969" w:rsidRDefault="004D6969" w:rsidP="006D1BB9">
      <w:pPr>
        <w:ind w:firstLine="720"/>
        <w:rPr>
          <w:rFonts w:ascii="Times New Roman" w:hAnsi="Times New Roman" w:cs="Times New Roman"/>
          <w:b/>
        </w:rPr>
      </w:pPr>
      <w:r w:rsidRPr="00525600">
        <w:rPr>
          <w:rFonts w:ascii="Times New Roman" w:hAnsi="Times New Roman" w:cs="Times New Roman"/>
        </w:rPr>
        <w:t xml:space="preserve">*Acts 1 &amp; 2 </w:t>
      </w:r>
    </w:p>
    <w:p w:rsidR="004D6969" w:rsidRPr="00525600" w:rsidRDefault="004D6969" w:rsidP="006D1BB9">
      <w:pPr>
        <w:rPr>
          <w:rFonts w:ascii="Times New Roman" w:hAnsi="Times New Roman" w:cs="Times New Roman"/>
          <w:b/>
        </w:rPr>
      </w:pPr>
    </w:p>
    <w:p w:rsidR="004D6969" w:rsidRPr="00525600" w:rsidRDefault="004D6969" w:rsidP="006D1BB9">
      <w:pPr>
        <w:rPr>
          <w:rFonts w:ascii="Times New Roman" w:hAnsi="Times New Roman" w:cs="Times New Roman"/>
        </w:rPr>
      </w:pPr>
      <w:r w:rsidRPr="00525600">
        <w:rPr>
          <w:rFonts w:ascii="Times New Roman" w:hAnsi="Times New Roman" w:cs="Times New Roman"/>
        </w:rPr>
        <w:tab/>
        <w:t xml:space="preserve">*Kelly, J.N.D.  “The Christian Community” in Early Christian Doctrines (NY: Harper Collins, </w:t>
      </w:r>
    </w:p>
    <w:p w:rsidR="004D6969" w:rsidRPr="00525600" w:rsidRDefault="004D6969" w:rsidP="006D1BB9">
      <w:pPr>
        <w:rPr>
          <w:rFonts w:ascii="Times New Roman" w:hAnsi="Times New Roman" w:cs="Times New Roman"/>
        </w:rPr>
      </w:pPr>
      <w:r w:rsidRPr="00525600">
        <w:rPr>
          <w:rFonts w:ascii="Times New Roman" w:hAnsi="Times New Roman" w:cs="Times New Roman"/>
        </w:rPr>
        <w:tab/>
      </w:r>
      <w:r w:rsidRPr="00525600">
        <w:rPr>
          <w:rFonts w:ascii="Times New Roman" w:hAnsi="Times New Roman" w:cs="Times New Roman"/>
        </w:rPr>
        <w:tab/>
        <w:t xml:space="preserve">1978), 189-193. </w:t>
      </w:r>
      <w:r w:rsidRPr="00D16EEA">
        <w:rPr>
          <w:rFonts w:ascii="Times New Roman" w:hAnsi="Times New Roman" w:cs="Times New Roman"/>
          <w:b/>
        </w:rPr>
        <w:t>[E]</w:t>
      </w:r>
    </w:p>
    <w:p w:rsidR="004D6969" w:rsidRPr="00525600" w:rsidRDefault="004D6969" w:rsidP="006D1BB9">
      <w:pPr>
        <w:rPr>
          <w:rFonts w:ascii="Times New Roman" w:hAnsi="Times New Roman" w:cs="Times New Roman"/>
        </w:rPr>
      </w:pPr>
      <w:r w:rsidRPr="00525600">
        <w:rPr>
          <w:rFonts w:ascii="Times New Roman" w:hAnsi="Times New Roman" w:cs="Times New Roman"/>
        </w:rPr>
        <w:tab/>
        <w:t xml:space="preserve">*Ignatius of Antioch.  “Letter to the Philadelphians,” 92-97. </w:t>
      </w:r>
      <w:r w:rsidRPr="00D16EEA">
        <w:rPr>
          <w:rFonts w:ascii="Times New Roman" w:hAnsi="Times New Roman" w:cs="Times New Roman"/>
          <w:b/>
        </w:rPr>
        <w:t>[E]</w:t>
      </w:r>
    </w:p>
    <w:p w:rsidR="004D6969" w:rsidRPr="00525600" w:rsidRDefault="004D6969" w:rsidP="006D1BB9">
      <w:pPr>
        <w:rPr>
          <w:rFonts w:ascii="Times New Roman" w:hAnsi="Times New Roman" w:cs="Times New Roman"/>
        </w:rPr>
      </w:pPr>
    </w:p>
    <w:p w:rsidR="00971A84" w:rsidRDefault="004D6969" w:rsidP="00971A84">
      <w:pPr>
        <w:pStyle w:val="BodyText"/>
        <w:ind w:right="0"/>
        <w:rPr>
          <w:sz w:val="22"/>
          <w:szCs w:val="22"/>
        </w:rPr>
      </w:pPr>
      <w:r w:rsidRPr="00525600">
        <w:rPr>
          <w:sz w:val="22"/>
          <w:szCs w:val="22"/>
        </w:rPr>
        <w:tab/>
      </w:r>
      <w:r w:rsidRPr="00525600">
        <w:rPr>
          <w:b/>
          <w:bCs/>
          <w:sz w:val="22"/>
          <w:szCs w:val="22"/>
        </w:rPr>
        <w:t>*</w:t>
      </w:r>
      <w:r w:rsidRPr="00525600">
        <w:rPr>
          <w:sz w:val="22"/>
          <w:szCs w:val="22"/>
        </w:rPr>
        <w:t>Brown, Peter.  “</w:t>
      </w:r>
      <w:r w:rsidRPr="00525600">
        <w:rPr>
          <w:i/>
          <w:sz w:val="22"/>
          <w:szCs w:val="22"/>
        </w:rPr>
        <w:t>Ubi Ecclesia</w:t>
      </w:r>
      <w:r w:rsidR="00971A84">
        <w:rPr>
          <w:sz w:val="22"/>
          <w:szCs w:val="22"/>
        </w:rPr>
        <w:t>?”  i</w:t>
      </w:r>
      <w:r w:rsidRPr="00525600">
        <w:rPr>
          <w:sz w:val="22"/>
          <w:szCs w:val="22"/>
        </w:rPr>
        <w:t xml:space="preserve">n </w:t>
      </w:r>
      <w:r w:rsidR="00971A84">
        <w:rPr>
          <w:i/>
          <w:iCs/>
          <w:sz w:val="22"/>
          <w:szCs w:val="22"/>
        </w:rPr>
        <w:t>Augustine of Hippo: A Biography (</w:t>
      </w:r>
      <w:r w:rsidRPr="00525600">
        <w:rPr>
          <w:sz w:val="22"/>
          <w:szCs w:val="22"/>
        </w:rPr>
        <w:t xml:space="preserve">Berkeley: University of California Press, </w:t>
      </w:r>
    </w:p>
    <w:p w:rsidR="004D6969" w:rsidRPr="00971A84" w:rsidRDefault="00971A84" w:rsidP="00971A84">
      <w:pPr>
        <w:pStyle w:val="BodyText"/>
        <w:ind w:right="0"/>
        <w:rPr>
          <w:b/>
          <w:bCs/>
          <w:sz w:val="22"/>
          <w:szCs w:val="22"/>
        </w:rPr>
      </w:pPr>
      <w:r>
        <w:rPr>
          <w:sz w:val="22"/>
          <w:szCs w:val="22"/>
        </w:rPr>
        <w:tab/>
      </w:r>
      <w:r>
        <w:rPr>
          <w:sz w:val="22"/>
          <w:szCs w:val="22"/>
        </w:rPr>
        <w:tab/>
        <w:t>2000)</w:t>
      </w:r>
      <w:r w:rsidR="004D6969" w:rsidRPr="00525600">
        <w:rPr>
          <w:sz w:val="22"/>
          <w:szCs w:val="22"/>
        </w:rPr>
        <w:t xml:space="preserve"> </w:t>
      </w:r>
      <w:r w:rsidRPr="00525600">
        <w:rPr>
          <w:i/>
          <w:iCs/>
          <w:sz w:val="22"/>
          <w:szCs w:val="22"/>
        </w:rPr>
        <w:t>212-25</w:t>
      </w:r>
      <w:r w:rsidR="004D6969" w:rsidRPr="00525600">
        <w:rPr>
          <w:sz w:val="22"/>
          <w:szCs w:val="22"/>
        </w:rPr>
        <w:t xml:space="preserve"> </w:t>
      </w:r>
      <w:r w:rsidR="004D6969" w:rsidRPr="00D16EEA">
        <w:rPr>
          <w:b/>
        </w:rPr>
        <w:t>[E]</w:t>
      </w:r>
    </w:p>
    <w:p w:rsidR="004D6969" w:rsidRPr="00525600" w:rsidRDefault="004D6969" w:rsidP="006D1BB9">
      <w:pPr>
        <w:pStyle w:val="BodyText"/>
        <w:ind w:right="0" w:firstLine="720"/>
        <w:rPr>
          <w:sz w:val="22"/>
          <w:szCs w:val="22"/>
        </w:rPr>
      </w:pPr>
      <w:r w:rsidRPr="00525600">
        <w:rPr>
          <w:sz w:val="22"/>
          <w:szCs w:val="22"/>
        </w:rPr>
        <w:t>*van</w:t>
      </w:r>
      <w:r w:rsidRPr="00525600">
        <w:rPr>
          <w:b/>
          <w:bCs/>
          <w:sz w:val="22"/>
          <w:szCs w:val="22"/>
        </w:rPr>
        <w:t xml:space="preserve"> </w:t>
      </w:r>
      <w:r w:rsidRPr="00525600">
        <w:rPr>
          <w:sz w:val="22"/>
          <w:szCs w:val="22"/>
        </w:rPr>
        <w:t xml:space="preserve">Bavel, T.J. “Church.”  In </w:t>
      </w:r>
      <w:r w:rsidRPr="00525600">
        <w:rPr>
          <w:i/>
          <w:iCs/>
          <w:sz w:val="22"/>
          <w:szCs w:val="22"/>
        </w:rPr>
        <w:t>Augustine Through the Ages: An Encyclopedia</w:t>
      </w:r>
      <w:r w:rsidRPr="00525600">
        <w:rPr>
          <w:sz w:val="22"/>
          <w:szCs w:val="22"/>
        </w:rPr>
        <w:t xml:space="preserve">, </w:t>
      </w:r>
    </w:p>
    <w:p w:rsidR="004D6969" w:rsidRDefault="004D6969" w:rsidP="006D1BB9">
      <w:pPr>
        <w:rPr>
          <w:rFonts w:ascii="Times New Roman" w:hAnsi="Times New Roman" w:cs="Times New Roman"/>
          <w:b/>
        </w:rPr>
      </w:pPr>
      <w:r w:rsidRPr="00525600">
        <w:rPr>
          <w:rFonts w:ascii="Times New Roman" w:hAnsi="Times New Roman" w:cs="Times New Roman"/>
        </w:rPr>
        <w:tab/>
        <w:t xml:space="preserve"> </w:t>
      </w:r>
      <w:r w:rsidRPr="00525600">
        <w:rPr>
          <w:rFonts w:ascii="Times New Roman" w:hAnsi="Times New Roman" w:cs="Times New Roman"/>
        </w:rPr>
        <w:tab/>
        <w:t>ed. Allan D. Fitzgerald.  Grand Rapids: Eerdmans, 1999</w:t>
      </w:r>
      <w:r w:rsidR="00971A84">
        <w:rPr>
          <w:rFonts w:ascii="Times New Roman" w:hAnsi="Times New Roman" w:cs="Times New Roman"/>
          <w:b/>
        </w:rPr>
        <w:t xml:space="preserve">) </w:t>
      </w:r>
      <w:r w:rsidR="00971A84" w:rsidRPr="00971A84">
        <w:rPr>
          <w:rFonts w:ascii="Times New Roman" w:hAnsi="Times New Roman" w:cs="Times New Roman"/>
        </w:rPr>
        <w:t>172-5.</w:t>
      </w:r>
      <w:r w:rsidRPr="00525600">
        <w:rPr>
          <w:rFonts w:ascii="Times New Roman" w:hAnsi="Times New Roman" w:cs="Times New Roman"/>
          <w:b/>
        </w:rPr>
        <w:t xml:space="preserve">  </w:t>
      </w:r>
      <w:r w:rsidRPr="00D16EEA">
        <w:rPr>
          <w:rFonts w:ascii="Times New Roman" w:hAnsi="Times New Roman" w:cs="Times New Roman"/>
          <w:b/>
        </w:rPr>
        <w:t>[E]</w:t>
      </w:r>
    </w:p>
    <w:p w:rsidR="008B2EDC" w:rsidRPr="008B2EDC" w:rsidRDefault="008B2EDC" w:rsidP="006D1BB9">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*Augustine, “Letter to the Donatists.” </w:t>
      </w:r>
      <w:r w:rsidRPr="008B2EDC">
        <w:rPr>
          <w:rFonts w:ascii="Times New Roman" w:hAnsi="Times New Roman" w:cs="Times New Roman"/>
          <w:b/>
        </w:rPr>
        <w:t>[E]</w:t>
      </w:r>
    </w:p>
    <w:p w:rsidR="004D6969" w:rsidRPr="00525600" w:rsidRDefault="004D6969" w:rsidP="006D1BB9">
      <w:pPr>
        <w:rPr>
          <w:rFonts w:ascii="Times New Roman" w:hAnsi="Times New Roman" w:cs="Times New Roman"/>
          <w:b/>
        </w:rPr>
      </w:pPr>
    </w:p>
    <w:p w:rsidR="004D6969" w:rsidRPr="00525600" w:rsidRDefault="004D6969" w:rsidP="006D1BB9">
      <w:pPr>
        <w:rPr>
          <w:rFonts w:ascii="Times New Roman" w:hAnsi="Times New Roman" w:cs="Times New Roman"/>
          <w:i/>
        </w:rPr>
      </w:pPr>
      <w:r w:rsidRPr="00525600">
        <w:rPr>
          <w:rFonts w:ascii="Times New Roman" w:hAnsi="Times New Roman" w:cs="Times New Roman"/>
          <w:i/>
        </w:rPr>
        <w:t>--</w:t>
      </w:r>
      <w:r w:rsidR="00EA5B63">
        <w:rPr>
          <w:rFonts w:ascii="Times New Roman" w:hAnsi="Times New Roman" w:cs="Times New Roman"/>
          <w:i/>
        </w:rPr>
        <w:t>Describe 2-3 elements that lie at the heart of</w:t>
      </w:r>
      <w:r w:rsidRPr="00525600">
        <w:rPr>
          <w:rFonts w:ascii="Times New Roman" w:hAnsi="Times New Roman" w:cs="Times New Roman"/>
          <w:i/>
        </w:rPr>
        <w:t xml:space="preserve"> the early Christian</w:t>
      </w:r>
      <w:r w:rsidR="00EA5B63">
        <w:rPr>
          <w:rFonts w:ascii="Times New Roman" w:hAnsi="Times New Roman" w:cs="Times New Roman"/>
          <w:i/>
        </w:rPr>
        <w:t>s’ understanding of the church.</w:t>
      </w:r>
    </w:p>
    <w:p w:rsidR="00056A1B" w:rsidRDefault="004D6969" w:rsidP="006D1BB9">
      <w:pPr>
        <w:rPr>
          <w:rFonts w:ascii="Times New Roman" w:hAnsi="Times New Roman" w:cs="Times New Roman"/>
          <w:i/>
        </w:rPr>
      </w:pPr>
      <w:r w:rsidRPr="00525600">
        <w:rPr>
          <w:rFonts w:ascii="Times New Roman" w:hAnsi="Times New Roman" w:cs="Times New Roman"/>
          <w:i/>
        </w:rPr>
        <w:t>--Summarize, briefly, the Donatists’ posit</w:t>
      </w:r>
      <w:r w:rsidR="001E2762">
        <w:rPr>
          <w:rFonts w:ascii="Times New Roman" w:hAnsi="Times New Roman" w:cs="Times New Roman"/>
          <w:i/>
        </w:rPr>
        <w:t>ion &amp;</w:t>
      </w:r>
      <w:r w:rsidR="002B3AD3">
        <w:rPr>
          <w:rFonts w:ascii="Times New Roman" w:hAnsi="Times New Roman" w:cs="Times New Roman"/>
          <w:i/>
        </w:rPr>
        <w:t xml:space="preserve"> Augustine’s position.  </w:t>
      </w:r>
      <w:r w:rsidR="001E2762">
        <w:rPr>
          <w:rFonts w:ascii="Times New Roman" w:hAnsi="Times New Roman" w:cs="Times New Roman"/>
          <w:i/>
        </w:rPr>
        <w:t xml:space="preserve">What </w:t>
      </w:r>
      <w:r w:rsidR="00056A1B">
        <w:rPr>
          <w:rFonts w:ascii="Times New Roman" w:hAnsi="Times New Roman" w:cs="Times New Roman"/>
          <w:i/>
        </w:rPr>
        <w:t xml:space="preserve">is at stake in this debate - do you see any </w:t>
      </w:r>
    </w:p>
    <w:p w:rsidR="004D6969" w:rsidRDefault="00056A1B" w:rsidP="006D1BB9">
      <w:pPr>
        <w:rPr>
          <w:rFonts w:ascii="Times New Roman" w:hAnsi="Times New Roman" w:cs="Times New Roman"/>
          <w:i/>
        </w:rPr>
      </w:pPr>
      <w:r>
        <w:rPr>
          <w:rFonts w:ascii="Times New Roman" w:hAnsi="Times New Roman" w:cs="Times New Roman"/>
          <w:i/>
        </w:rPr>
        <w:tab/>
      </w:r>
      <w:r w:rsidR="001E2762">
        <w:rPr>
          <w:rFonts w:ascii="Times New Roman" w:hAnsi="Times New Roman" w:cs="Times New Roman"/>
          <w:i/>
        </w:rPr>
        <w:t>contemporary relevance in their exchange?</w:t>
      </w:r>
    </w:p>
    <w:p w:rsidR="00C34CB0" w:rsidRDefault="00C34CB0" w:rsidP="006D1BB9">
      <w:pPr>
        <w:rPr>
          <w:rFonts w:ascii="Times New Roman" w:hAnsi="Times New Roman" w:cs="Times New Roman"/>
          <w:i/>
        </w:rPr>
      </w:pPr>
    </w:p>
    <w:p w:rsidR="006F39D6" w:rsidRPr="00BE6DCF" w:rsidRDefault="006F39D6" w:rsidP="006F39D6">
      <w:pPr>
        <w:rPr>
          <w:rFonts w:ascii="Times New Roman" w:hAnsi="Times New Roman" w:cs="Times New Roman"/>
        </w:rPr>
      </w:pPr>
      <w:r w:rsidRPr="00BE6DCF">
        <w:rPr>
          <w:rFonts w:ascii="Times New Roman" w:hAnsi="Times New Roman" w:cs="Times New Roman"/>
        </w:rPr>
        <w:t xml:space="preserve">Introduction to the reading: </w:t>
      </w:r>
      <w:r w:rsidR="004268D9">
        <w:rPr>
          <w:rFonts w:ascii="Times New Roman" w:hAnsi="Times New Roman" w:cs="Times New Roman"/>
        </w:rPr>
        <w:t>Understanding the early</w:t>
      </w:r>
      <w:r>
        <w:rPr>
          <w:rFonts w:ascii="Times New Roman" w:hAnsi="Times New Roman" w:cs="Times New Roman"/>
        </w:rPr>
        <w:t xml:space="preserve"> church is critic</w:t>
      </w:r>
      <w:r w:rsidR="009B522F">
        <w:rPr>
          <w:rFonts w:ascii="Times New Roman" w:hAnsi="Times New Roman" w:cs="Times New Roman"/>
        </w:rPr>
        <w:t>al because, in many ways, Christians throughout history</w:t>
      </w:r>
      <w:r w:rsidR="004268D9">
        <w:rPr>
          <w:rFonts w:ascii="Times New Roman" w:hAnsi="Times New Roman" w:cs="Times New Roman"/>
        </w:rPr>
        <w:t xml:space="preserve"> have used this model </w:t>
      </w:r>
      <w:r>
        <w:rPr>
          <w:rFonts w:ascii="Times New Roman" w:hAnsi="Times New Roman" w:cs="Times New Roman"/>
        </w:rPr>
        <w:t xml:space="preserve">as a measuring stick for evaluating ecclesial developments and proposed reforms.  In many ways, Vatican II attempts to retrieve elements of the early church and thus understanding the council and the contemporary church requires an appreciation of the understanding of the earliest Christian communities. </w:t>
      </w:r>
      <w:r w:rsidR="009B522F">
        <w:rPr>
          <w:rFonts w:ascii="Times New Roman" w:hAnsi="Times New Roman" w:cs="Times New Roman"/>
        </w:rPr>
        <w:t xml:space="preserve"> In your re</w:t>
      </w:r>
      <w:r w:rsidR="00641025">
        <w:rPr>
          <w:rFonts w:ascii="Times New Roman" w:hAnsi="Times New Roman" w:cs="Times New Roman"/>
        </w:rPr>
        <w:t>ading try to understand what these earliest Christian communities saw as uniting the c</w:t>
      </w:r>
      <w:r w:rsidR="0031018F">
        <w:rPr>
          <w:rFonts w:ascii="Times New Roman" w:hAnsi="Times New Roman" w:cs="Times New Roman"/>
        </w:rPr>
        <w:t>hurch.  Put another way, what do they see as</w:t>
      </w:r>
      <w:r w:rsidR="00641025">
        <w:rPr>
          <w:rFonts w:ascii="Times New Roman" w:hAnsi="Times New Roman" w:cs="Times New Roman"/>
        </w:rPr>
        <w:t xml:space="preserve"> the basis for the church’s unity?  </w:t>
      </w:r>
      <w:r>
        <w:rPr>
          <w:rFonts w:ascii="Times New Roman" w:hAnsi="Times New Roman" w:cs="Times New Roman"/>
        </w:rPr>
        <w:t xml:space="preserve">The debate between Augustine and the Donatists is extremely interesting because it highlights two significantly different views of the church (and, specifically, distinct views of what unites the church).  Focus on how each group sees the church, who they think should be in the church, the nature of the church-world relationship &amp; what role they see Christ playing in the church. </w:t>
      </w:r>
      <w:r w:rsidR="004268D9">
        <w:rPr>
          <w:rFonts w:ascii="Times New Roman" w:hAnsi="Times New Roman" w:cs="Times New Roman"/>
        </w:rPr>
        <w:t xml:space="preserve"> </w:t>
      </w:r>
      <w:r>
        <w:rPr>
          <w:rFonts w:ascii="Times New Roman" w:hAnsi="Times New Roman" w:cs="Times New Roman"/>
        </w:rPr>
        <w:t>Even though you may agree with one side more than the other, try to see strengths and weaknesses in each.</w:t>
      </w:r>
    </w:p>
    <w:p w:rsidR="00C34CB0" w:rsidRDefault="00C34CB0" w:rsidP="006D1BB9">
      <w:pPr>
        <w:rPr>
          <w:rFonts w:ascii="Times New Roman" w:hAnsi="Times New Roman" w:cs="Times New Roman"/>
          <w:i/>
        </w:rPr>
      </w:pPr>
    </w:p>
    <w:p w:rsidR="006D1BB9" w:rsidRDefault="006D1BB9" w:rsidP="006D1BB9">
      <w:pPr>
        <w:rPr>
          <w:rFonts w:ascii="Times New Roman" w:hAnsi="Times New Roman" w:cs="Times New Roman"/>
          <w:i/>
        </w:rPr>
      </w:pPr>
    </w:p>
    <w:p w:rsidR="00C34CB0" w:rsidRDefault="00C34CB0" w:rsidP="006D1BB9">
      <w:pPr>
        <w:rPr>
          <w:rFonts w:ascii="Times New Roman" w:hAnsi="Times New Roman" w:cs="Times New Roman"/>
          <w:i/>
        </w:rPr>
      </w:pPr>
    </w:p>
    <w:p w:rsidR="004D6969" w:rsidRPr="005D48FF" w:rsidRDefault="004D6969" w:rsidP="006D1BB9">
      <w:pPr>
        <w:rPr>
          <w:rFonts w:ascii="Times New Roman" w:hAnsi="Times New Roman" w:cs="Times New Roman"/>
          <w:i/>
        </w:rPr>
      </w:pPr>
      <w:r>
        <w:rPr>
          <w:rFonts w:ascii="Times New Roman" w:hAnsi="Times New Roman" w:cs="Times New Roman"/>
          <w:b/>
        </w:rPr>
        <w:t>Class 4 (Th 6/22</w:t>
      </w:r>
      <w:r w:rsidRPr="00007613">
        <w:rPr>
          <w:rFonts w:ascii="Times New Roman" w:hAnsi="Times New Roman" w:cs="Times New Roman"/>
          <w:b/>
        </w:rPr>
        <w:t>): The Shift from Witness to Monarch</w:t>
      </w:r>
    </w:p>
    <w:p w:rsidR="004D6969" w:rsidRPr="00007613" w:rsidRDefault="004D6969" w:rsidP="006D1BB9">
      <w:pPr>
        <w:pStyle w:val="BodyText"/>
        <w:ind w:right="0"/>
        <w:rPr>
          <w:b/>
          <w:sz w:val="22"/>
          <w:szCs w:val="22"/>
        </w:rPr>
      </w:pPr>
    </w:p>
    <w:p w:rsidR="004D6969" w:rsidRPr="00007613" w:rsidRDefault="004D6969" w:rsidP="006D1BB9">
      <w:pPr>
        <w:pStyle w:val="BodyText"/>
        <w:ind w:right="0"/>
        <w:rPr>
          <w:bCs/>
          <w:i/>
          <w:sz w:val="22"/>
          <w:szCs w:val="22"/>
        </w:rPr>
      </w:pPr>
      <w:r w:rsidRPr="00007613">
        <w:rPr>
          <w:b/>
          <w:sz w:val="22"/>
          <w:szCs w:val="22"/>
        </w:rPr>
        <w:tab/>
      </w:r>
      <w:r w:rsidRPr="00007613">
        <w:rPr>
          <w:bCs/>
          <w:sz w:val="22"/>
          <w:szCs w:val="22"/>
        </w:rPr>
        <w:t xml:space="preserve">*Schatz, K. “Rome as Privileged Locus of Tradition,” in </w:t>
      </w:r>
      <w:r w:rsidRPr="00007613">
        <w:rPr>
          <w:bCs/>
          <w:i/>
          <w:sz w:val="22"/>
          <w:szCs w:val="22"/>
        </w:rPr>
        <w:t xml:space="preserve">Papal Primacy from its Origins to the Present </w:t>
      </w:r>
    </w:p>
    <w:p w:rsidR="004D6969" w:rsidRPr="00007613" w:rsidRDefault="004D6969" w:rsidP="006D1BB9">
      <w:pPr>
        <w:pStyle w:val="BodyText"/>
        <w:ind w:right="0"/>
        <w:rPr>
          <w:b/>
          <w:bCs/>
          <w:sz w:val="22"/>
          <w:szCs w:val="22"/>
        </w:rPr>
      </w:pPr>
      <w:r w:rsidRPr="00007613">
        <w:rPr>
          <w:bCs/>
          <w:sz w:val="22"/>
          <w:szCs w:val="22"/>
        </w:rPr>
        <w:tab/>
      </w:r>
      <w:r w:rsidRPr="00007613">
        <w:rPr>
          <w:bCs/>
          <w:sz w:val="22"/>
          <w:szCs w:val="22"/>
        </w:rPr>
        <w:tab/>
        <w:t>(Collegeville, MN: Liturgical Press, 1996) 7-28</w:t>
      </w:r>
      <w:r w:rsidRPr="00007613">
        <w:rPr>
          <w:b/>
          <w:bCs/>
          <w:sz w:val="22"/>
          <w:szCs w:val="22"/>
        </w:rPr>
        <w:t xml:space="preserve">. </w:t>
      </w:r>
      <w:r w:rsidRPr="00D16EEA">
        <w:rPr>
          <w:b/>
        </w:rPr>
        <w:t>[E]</w:t>
      </w:r>
    </w:p>
    <w:p w:rsidR="004D6969" w:rsidRPr="00007613" w:rsidRDefault="004D6969" w:rsidP="006D1BB9">
      <w:pPr>
        <w:pStyle w:val="BodyText"/>
        <w:ind w:right="0" w:firstLine="720"/>
        <w:rPr>
          <w:sz w:val="22"/>
          <w:szCs w:val="22"/>
        </w:rPr>
      </w:pPr>
      <w:r w:rsidRPr="00007613">
        <w:rPr>
          <w:b/>
          <w:bCs/>
          <w:sz w:val="22"/>
          <w:szCs w:val="22"/>
        </w:rPr>
        <w:t>*</w:t>
      </w:r>
      <w:r w:rsidRPr="00007613">
        <w:rPr>
          <w:sz w:val="22"/>
          <w:szCs w:val="22"/>
        </w:rPr>
        <w:t>Pottmeyer, Hermann</w:t>
      </w:r>
      <w:r w:rsidRPr="00007613">
        <w:rPr>
          <w:b/>
          <w:bCs/>
          <w:sz w:val="22"/>
          <w:szCs w:val="22"/>
        </w:rPr>
        <w:t xml:space="preserve">.  </w:t>
      </w:r>
      <w:r w:rsidRPr="00007613">
        <w:rPr>
          <w:sz w:val="22"/>
          <w:szCs w:val="22"/>
        </w:rPr>
        <w:t>“From Witness to Monarch: Development o</w:t>
      </w:r>
      <w:r w:rsidR="004803ED">
        <w:rPr>
          <w:sz w:val="22"/>
          <w:szCs w:val="22"/>
        </w:rPr>
        <w:t>f, or Change in, Papal Primacy?</w:t>
      </w:r>
      <w:r w:rsidRPr="00007613">
        <w:rPr>
          <w:sz w:val="22"/>
          <w:szCs w:val="22"/>
        </w:rPr>
        <w:t xml:space="preserve">” </w:t>
      </w:r>
    </w:p>
    <w:p w:rsidR="004D6969" w:rsidRPr="00007613" w:rsidRDefault="004D6969" w:rsidP="006D1BB9">
      <w:pPr>
        <w:pStyle w:val="BodyText"/>
        <w:ind w:right="0" w:firstLine="720"/>
        <w:rPr>
          <w:sz w:val="22"/>
          <w:szCs w:val="22"/>
        </w:rPr>
      </w:pPr>
      <w:r w:rsidRPr="00007613">
        <w:rPr>
          <w:sz w:val="22"/>
          <w:szCs w:val="22"/>
        </w:rPr>
        <w:tab/>
      </w:r>
      <w:r w:rsidRPr="00007613">
        <w:rPr>
          <w:iCs/>
          <w:sz w:val="22"/>
          <w:szCs w:val="22"/>
        </w:rPr>
        <w:t xml:space="preserve">13-35. </w:t>
      </w:r>
      <w:r w:rsidR="00630BA2">
        <w:rPr>
          <w:b/>
          <w:iCs/>
          <w:sz w:val="22"/>
          <w:szCs w:val="22"/>
        </w:rPr>
        <w:t>[E</w:t>
      </w:r>
      <w:r w:rsidRPr="00007613">
        <w:rPr>
          <w:b/>
          <w:iCs/>
          <w:sz w:val="22"/>
          <w:szCs w:val="22"/>
        </w:rPr>
        <w:t>]</w:t>
      </w:r>
      <w:r w:rsidRPr="00007613">
        <w:rPr>
          <w:sz w:val="22"/>
          <w:szCs w:val="22"/>
        </w:rPr>
        <w:t xml:space="preserve"> </w:t>
      </w:r>
    </w:p>
    <w:p w:rsidR="004D6969" w:rsidRPr="00007613" w:rsidRDefault="004D6969" w:rsidP="006D1BB9">
      <w:pPr>
        <w:pStyle w:val="BodyText"/>
        <w:ind w:right="0" w:firstLine="720"/>
        <w:rPr>
          <w:b/>
          <w:bCs/>
          <w:sz w:val="22"/>
          <w:szCs w:val="22"/>
        </w:rPr>
      </w:pPr>
    </w:p>
    <w:p w:rsidR="004D6969" w:rsidRPr="00007613" w:rsidRDefault="004D6969" w:rsidP="006D1BB9">
      <w:pPr>
        <w:pStyle w:val="BodyText"/>
        <w:ind w:right="0" w:firstLine="720"/>
        <w:rPr>
          <w:b/>
          <w:bCs/>
          <w:sz w:val="22"/>
          <w:szCs w:val="22"/>
        </w:rPr>
      </w:pPr>
      <w:r w:rsidRPr="00007613">
        <w:rPr>
          <w:bCs/>
          <w:sz w:val="22"/>
          <w:szCs w:val="22"/>
        </w:rPr>
        <w:t xml:space="preserve">*Kasper, Walter.  “A Discussion on the Petrine Ministry” in </w:t>
      </w:r>
      <w:r w:rsidRPr="00007613">
        <w:rPr>
          <w:bCs/>
          <w:i/>
          <w:sz w:val="22"/>
          <w:szCs w:val="22"/>
        </w:rPr>
        <w:t>That They May All be One</w:t>
      </w:r>
      <w:r w:rsidRPr="00007613">
        <w:rPr>
          <w:bCs/>
          <w:sz w:val="22"/>
          <w:szCs w:val="22"/>
        </w:rPr>
        <w:t>, 136-49.</w:t>
      </w:r>
      <w:r>
        <w:rPr>
          <w:bCs/>
          <w:sz w:val="22"/>
          <w:szCs w:val="22"/>
        </w:rPr>
        <w:t xml:space="preserve"> </w:t>
      </w:r>
      <w:r w:rsidRPr="00D16EEA">
        <w:rPr>
          <w:b/>
        </w:rPr>
        <w:t>[E]</w:t>
      </w:r>
    </w:p>
    <w:p w:rsidR="004803ED" w:rsidRDefault="004803ED" w:rsidP="006D1BB9">
      <w:pPr>
        <w:pStyle w:val="BodyText"/>
        <w:ind w:right="0"/>
        <w:rPr>
          <w:b/>
          <w:bCs/>
          <w:sz w:val="22"/>
          <w:szCs w:val="22"/>
        </w:rPr>
      </w:pPr>
    </w:p>
    <w:p w:rsidR="004D6969" w:rsidRPr="00007613" w:rsidRDefault="004803ED" w:rsidP="006D1BB9">
      <w:pPr>
        <w:pStyle w:val="BodyText"/>
        <w:ind w:right="0"/>
        <w:rPr>
          <w:bCs/>
          <w:sz w:val="22"/>
          <w:szCs w:val="22"/>
        </w:rPr>
      </w:pPr>
      <w:r>
        <w:rPr>
          <w:bCs/>
          <w:sz w:val="22"/>
          <w:szCs w:val="22"/>
        </w:rPr>
        <w:t xml:space="preserve">       </w:t>
      </w:r>
      <w:r w:rsidRPr="004803ED">
        <w:rPr>
          <w:bCs/>
          <w:sz w:val="22"/>
          <w:szCs w:val="22"/>
        </w:rPr>
        <w:t xml:space="preserve">Recommended </w:t>
      </w:r>
      <w:r>
        <w:rPr>
          <w:b/>
          <w:bCs/>
          <w:sz w:val="22"/>
          <w:szCs w:val="22"/>
        </w:rPr>
        <w:t xml:space="preserve">= </w:t>
      </w:r>
      <w:r w:rsidR="004D6969" w:rsidRPr="00007613">
        <w:rPr>
          <w:bCs/>
          <w:sz w:val="22"/>
          <w:szCs w:val="22"/>
        </w:rPr>
        <w:t xml:space="preserve">McBrien, Richard. “The Papacy,” 315-36. </w:t>
      </w:r>
      <w:r w:rsidR="004D6969" w:rsidRPr="00D16EEA">
        <w:rPr>
          <w:b/>
        </w:rPr>
        <w:t>[E]</w:t>
      </w:r>
    </w:p>
    <w:p w:rsidR="004D6969" w:rsidRPr="00007613" w:rsidRDefault="004D6969" w:rsidP="006D1BB9">
      <w:pPr>
        <w:pStyle w:val="BodyText"/>
        <w:ind w:right="0"/>
        <w:rPr>
          <w:b/>
          <w:bCs/>
          <w:sz w:val="22"/>
          <w:szCs w:val="22"/>
        </w:rPr>
      </w:pPr>
    </w:p>
    <w:p w:rsidR="004C2446" w:rsidRDefault="004C2446" w:rsidP="006D1BB9">
      <w:pPr>
        <w:pStyle w:val="BodyText"/>
        <w:ind w:right="0"/>
        <w:rPr>
          <w:bCs/>
          <w:i/>
          <w:sz w:val="22"/>
          <w:szCs w:val="22"/>
        </w:rPr>
      </w:pPr>
      <w:r>
        <w:rPr>
          <w:bCs/>
          <w:i/>
          <w:sz w:val="22"/>
          <w:szCs w:val="22"/>
        </w:rPr>
        <w:t>--Describe the witness and monarch models as well as what caused the shift from one to the other.</w:t>
      </w:r>
      <w:r w:rsidR="004D6969" w:rsidRPr="00007613">
        <w:rPr>
          <w:bCs/>
          <w:i/>
          <w:sz w:val="22"/>
          <w:szCs w:val="22"/>
        </w:rPr>
        <w:t xml:space="preserve">  </w:t>
      </w:r>
    </w:p>
    <w:p w:rsidR="004D6969" w:rsidRPr="00007613" w:rsidRDefault="001E2762" w:rsidP="006D1BB9">
      <w:pPr>
        <w:rPr>
          <w:rFonts w:ascii="Times New Roman" w:hAnsi="Times New Roman" w:cs="Times New Roman"/>
          <w:i/>
        </w:rPr>
      </w:pPr>
      <w:r>
        <w:rPr>
          <w:rFonts w:ascii="Times New Roman" w:hAnsi="Times New Roman" w:cs="Times New Roman"/>
          <w:i/>
        </w:rPr>
        <w:t>--Drawing on all of the readings - w</w:t>
      </w:r>
      <w:r w:rsidR="004C2446">
        <w:rPr>
          <w:rFonts w:ascii="Times New Roman" w:hAnsi="Times New Roman" w:cs="Times New Roman"/>
          <w:i/>
        </w:rPr>
        <w:t xml:space="preserve">hat is the purpose of the papacy?  </w:t>
      </w:r>
    </w:p>
    <w:p w:rsidR="004D6969" w:rsidRDefault="004D6969" w:rsidP="006D1BB9">
      <w:pPr>
        <w:rPr>
          <w:rFonts w:ascii="Times New Roman" w:hAnsi="Times New Roman" w:cs="Times New Roman"/>
          <w:b/>
        </w:rPr>
      </w:pPr>
    </w:p>
    <w:p w:rsidR="00641025" w:rsidRPr="00641025" w:rsidRDefault="00641025" w:rsidP="006D1BB9">
      <w:pPr>
        <w:rPr>
          <w:rFonts w:ascii="Times New Roman" w:hAnsi="Times New Roman" w:cs="Times New Roman"/>
        </w:rPr>
      </w:pPr>
      <w:r w:rsidRPr="00641025">
        <w:rPr>
          <w:rFonts w:ascii="Times New Roman" w:hAnsi="Times New Roman" w:cs="Times New Roman"/>
        </w:rPr>
        <w:t xml:space="preserve">Introduction to the reading: </w:t>
      </w:r>
      <w:r>
        <w:rPr>
          <w:rFonts w:ascii="Times New Roman" w:hAnsi="Times New Roman" w:cs="Times New Roman"/>
        </w:rPr>
        <w:t>While the titles</w:t>
      </w:r>
      <w:r w:rsidR="0031018F">
        <w:rPr>
          <w:rFonts w:ascii="Times New Roman" w:hAnsi="Times New Roman" w:cs="Times New Roman"/>
        </w:rPr>
        <w:t xml:space="preserve"> from today’s readings give the impression that our class is </w:t>
      </w:r>
      <w:r>
        <w:rPr>
          <w:rFonts w:ascii="Times New Roman" w:hAnsi="Times New Roman" w:cs="Times New Roman"/>
        </w:rPr>
        <w:t>about Rome or</w:t>
      </w:r>
      <w:r w:rsidR="0031018F">
        <w:rPr>
          <w:rFonts w:ascii="Times New Roman" w:hAnsi="Times New Roman" w:cs="Times New Roman"/>
        </w:rPr>
        <w:t xml:space="preserve"> monarchs or witnesses</w:t>
      </w:r>
      <w:r>
        <w:rPr>
          <w:rFonts w:ascii="Times New Roman" w:hAnsi="Times New Roman" w:cs="Times New Roman"/>
        </w:rPr>
        <w:t xml:space="preserve">– at the most fundamental level these readings are about the role of the pope and what the pope’s role says about the church’s self-understanding.  What we say about the pope reflects our understanding of the nature of tradition, </w:t>
      </w:r>
      <w:r w:rsidR="0031018F">
        <w:rPr>
          <w:rFonts w:ascii="Times New Roman" w:hAnsi="Times New Roman" w:cs="Times New Roman"/>
        </w:rPr>
        <w:t xml:space="preserve">Christ’s promises to the church, </w:t>
      </w:r>
      <w:r>
        <w:rPr>
          <w:rFonts w:ascii="Times New Roman" w:hAnsi="Times New Roman" w:cs="Times New Roman"/>
        </w:rPr>
        <w:t>the chu</w:t>
      </w:r>
      <w:r w:rsidR="009E4438">
        <w:rPr>
          <w:rFonts w:ascii="Times New Roman" w:hAnsi="Times New Roman" w:cs="Times New Roman"/>
        </w:rPr>
        <w:t>rch-world relationship, etc.  In</w:t>
      </w:r>
      <w:r>
        <w:rPr>
          <w:rFonts w:ascii="Times New Roman" w:hAnsi="Times New Roman" w:cs="Times New Roman"/>
        </w:rPr>
        <w:t xml:space="preserve"> your reading strive to understand </w:t>
      </w:r>
      <w:r w:rsidRPr="00641025">
        <w:rPr>
          <w:rFonts w:ascii="Times New Roman" w:hAnsi="Times New Roman" w:cs="Times New Roman"/>
          <w:i/>
        </w:rPr>
        <w:t xml:space="preserve">what </w:t>
      </w:r>
      <w:r>
        <w:rPr>
          <w:rFonts w:ascii="Times New Roman" w:hAnsi="Times New Roman" w:cs="Times New Roman"/>
        </w:rPr>
        <w:t xml:space="preserve">each model is and </w:t>
      </w:r>
      <w:r w:rsidRPr="00641025">
        <w:rPr>
          <w:rFonts w:ascii="Times New Roman" w:hAnsi="Times New Roman" w:cs="Times New Roman"/>
          <w:i/>
        </w:rPr>
        <w:t>why</w:t>
      </w:r>
      <w:r>
        <w:rPr>
          <w:rFonts w:ascii="Times New Roman" w:hAnsi="Times New Roman" w:cs="Times New Roman"/>
        </w:rPr>
        <w:t xml:space="preserve"> it was seen as effective</w:t>
      </w:r>
      <w:r w:rsidR="004268D9">
        <w:rPr>
          <w:rFonts w:ascii="Times New Roman" w:hAnsi="Times New Roman" w:cs="Times New Roman"/>
        </w:rPr>
        <w:t xml:space="preserve"> in its day</w:t>
      </w:r>
      <w:r>
        <w:rPr>
          <w:rFonts w:ascii="Times New Roman" w:hAnsi="Times New Roman" w:cs="Times New Roman"/>
        </w:rPr>
        <w:t>.</w:t>
      </w:r>
    </w:p>
    <w:p w:rsidR="007E07C8" w:rsidRDefault="007E07C8" w:rsidP="006D1BB9">
      <w:pPr>
        <w:rPr>
          <w:rFonts w:ascii="Times New Roman" w:hAnsi="Times New Roman" w:cs="Times New Roman"/>
          <w:b/>
        </w:rPr>
      </w:pPr>
    </w:p>
    <w:p w:rsidR="00FF1AA7" w:rsidRDefault="00FF1AA7" w:rsidP="006D1BB9">
      <w:pPr>
        <w:rPr>
          <w:rFonts w:ascii="Times New Roman" w:hAnsi="Times New Roman" w:cs="Times New Roman"/>
          <w:b/>
        </w:rPr>
      </w:pPr>
    </w:p>
    <w:p w:rsidR="00FF1AA7" w:rsidRDefault="00FF1AA7" w:rsidP="006D1BB9">
      <w:pPr>
        <w:rPr>
          <w:rFonts w:ascii="Times New Roman" w:hAnsi="Times New Roman" w:cs="Times New Roman"/>
          <w:b/>
        </w:rPr>
      </w:pPr>
    </w:p>
    <w:p w:rsidR="00FF1AA7" w:rsidRDefault="00FF1AA7"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r>
        <w:rPr>
          <w:rFonts w:ascii="Times New Roman" w:hAnsi="Times New Roman" w:cs="Times New Roman"/>
          <w:b/>
        </w:rPr>
        <w:t>Class 5 (F 6/23</w:t>
      </w:r>
      <w:r w:rsidRPr="00007613">
        <w:rPr>
          <w:rFonts w:ascii="Times New Roman" w:hAnsi="Times New Roman" w:cs="Times New Roman"/>
          <w:b/>
        </w:rPr>
        <w:t>):  Medieval Ecclesiology</w:t>
      </w:r>
    </w:p>
    <w:p w:rsidR="004D6969" w:rsidRDefault="004D6969" w:rsidP="006D1BB9">
      <w:pPr>
        <w:rPr>
          <w:rFonts w:ascii="Times New Roman" w:hAnsi="Times New Roman" w:cs="Times New Roman"/>
          <w:b/>
        </w:rPr>
      </w:pPr>
    </w:p>
    <w:p w:rsidR="004D6969" w:rsidRPr="00525600" w:rsidRDefault="004D6969" w:rsidP="006D1BB9">
      <w:pPr>
        <w:ind w:firstLine="720"/>
        <w:rPr>
          <w:rFonts w:ascii="Times New Roman" w:hAnsi="Times New Roman" w:cs="Times New Roman"/>
          <w:color w:val="000000"/>
        </w:rPr>
      </w:pPr>
      <w:r w:rsidRPr="00525600">
        <w:rPr>
          <w:rFonts w:ascii="Times New Roman" w:hAnsi="Times New Roman" w:cs="Times New Roman"/>
          <w:b/>
        </w:rPr>
        <w:t>*</w:t>
      </w:r>
      <w:r w:rsidRPr="00525600">
        <w:rPr>
          <w:rFonts w:ascii="Times New Roman" w:hAnsi="Times New Roman" w:cs="Times New Roman"/>
          <w:color w:val="000000"/>
        </w:rPr>
        <w:t>Norman Tanner, "Papacy and Councils</w:t>
      </w:r>
      <w:r>
        <w:rPr>
          <w:rFonts w:ascii="Times New Roman" w:hAnsi="Times New Roman" w:cs="Times New Roman"/>
          <w:color w:val="000000"/>
        </w:rPr>
        <w:t>.</w:t>
      </w:r>
      <w:r w:rsidRPr="00525600">
        <w:rPr>
          <w:rFonts w:ascii="Times New Roman" w:hAnsi="Times New Roman" w:cs="Times New Roman"/>
          <w:color w:val="000000"/>
        </w:rPr>
        <w:t>"</w:t>
      </w:r>
      <w:r>
        <w:rPr>
          <w:rFonts w:ascii="Times New Roman" w:hAnsi="Times New Roman" w:cs="Times New Roman"/>
          <w:color w:val="000000"/>
        </w:rPr>
        <w:t xml:space="preserve"> </w:t>
      </w:r>
      <w:r w:rsidRPr="00D16EEA">
        <w:rPr>
          <w:rFonts w:ascii="Times New Roman" w:hAnsi="Times New Roman" w:cs="Times New Roman"/>
          <w:b/>
        </w:rPr>
        <w:t>[E]</w:t>
      </w:r>
      <w:r>
        <w:rPr>
          <w:rFonts w:ascii="Times New Roman" w:hAnsi="Times New Roman" w:cs="Times New Roman"/>
          <w:color w:val="000000"/>
        </w:rPr>
        <w:t xml:space="preserve"> </w:t>
      </w:r>
    </w:p>
    <w:p w:rsidR="004D6969" w:rsidRPr="00525600" w:rsidRDefault="004D6969" w:rsidP="006D1BB9">
      <w:pPr>
        <w:ind w:firstLine="720"/>
        <w:rPr>
          <w:rFonts w:ascii="Times New Roman" w:hAnsi="Times New Roman" w:cs="Times New Roman"/>
          <w:color w:val="000000"/>
        </w:rPr>
      </w:pPr>
      <w:r w:rsidRPr="00525600">
        <w:rPr>
          <w:rFonts w:ascii="Times New Roman" w:hAnsi="Times New Roman" w:cs="Times New Roman"/>
          <w:color w:val="000000"/>
        </w:rPr>
        <w:t>*Christopher Bellitto, "Councils v. Popes:  Constance and Basle-Ferrera-Florence-Rome</w:t>
      </w:r>
      <w:r>
        <w:rPr>
          <w:rFonts w:ascii="Times New Roman" w:hAnsi="Times New Roman" w:cs="Times New Roman"/>
          <w:color w:val="000000"/>
        </w:rPr>
        <w:t>.</w:t>
      </w:r>
      <w:r w:rsidRPr="00525600">
        <w:rPr>
          <w:rFonts w:ascii="Times New Roman" w:hAnsi="Times New Roman" w:cs="Times New Roman"/>
          <w:color w:val="000000"/>
        </w:rPr>
        <w:t>"</w:t>
      </w:r>
      <w:r>
        <w:rPr>
          <w:rFonts w:ascii="Times New Roman" w:hAnsi="Times New Roman" w:cs="Times New Roman"/>
          <w:color w:val="000000"/>
        </w:rPr>
        <w:t xml:space="preserve"> </w:t>
      </w:r>
      <w:r w:rsidRPr="00D16EEA">
        <w:rPr>
          <w:rFonts w:ascii="Times New Roman" w:hAnsi="Times New Roman" w:cs="Times New Roman"/>
          <w:b/>
        </w:rPr>
        <w:t>[E]</w:t>
      </w:r>
    </w:p>
    <w:p w:rsidR="004D6969" w:rsidRPr="00525600" w:rsidRDefault="004D6969" w:rsidP="006D1BB9">
      <w:pPr>
        <w:ind w:firstLine="720"/>
        <w:rPr>
          <w:rFonts w:ascii="Times New Roman" w:hAnsi="Times New Roman" w:cs="Times New Roman"/>
          <w:color w:val="000000"/>
        </w:rPr>
      </w:pPr>
      <w:r w:rsidRPr="00525600">
        <w:rPr>
          <w:rFonts w:ascii="Times New Roman" w:hAnsi="Times New Roman" w:cs="Times New Roman"/>
          <w:color w:val="000000"/>
        </w:rPr>
        <w:t xml:space="preserve">*Peter of Ailly, </w:t>
      </w:r>
      <w:r w:rsidRPr="00525600">
        <w:rPr>
          <w:rFonts w:ascii="Times New Roman" w:hAnsi="Times New Roman" w:cs="Times New Roman"/>
          <w:i/>
          <w:iCs/>
          <w:color w:val="000000"/>
        </w:rPr>
        <w:t>"Propositiones Utiles</w:t>
      </w:r>
      <w:r w:rsidRPr="00525600">
        <w:rPr>
          <w:rFonts w:ascii="Times New Roman" w:hAnsi="Times New Roman" w:cs="Times New Roman"/>
          <w:color w:val="000000"/>
        </w:rPr>
        <w:t>"</w:t>
      </w:r>
      <w:r>
        <w:rPr>
          <w:rFonts w:ascii="Times New Roman" w:hAnsi="Times New Roman" w:cs="Times New Roman"/>
          <w:color w:val="000000"/>
        </w:rPr>
        <w:t xml:space="preserve"> </w:t>
      </w:r>
      <w:r w:rsidRPr="00D16EEA">
        <w:rPr>
          <w:rFonts w:ascii="Times New Roman" w:hAnsi="Times New Roman" w:cs="Times New Roman"/>
          <w:b/>
        </w:rPr>
        <w:t>[E]</w:t>
      </w:r>
    </w:p>
    <w:p w:rsidR="004D6969" w:rsidRPr="00525600" w:rsidRDefault="004D6969" w:rsidP="006D1BB9">
      <w:pPr>
        <w:ind w:firstLine="720"/>
        <w:rPr>
          <w:rFonts w:ascii="Times New Roman" w:hAnsi="Times New Roman" w:cs="Times New Roman"/>
          <w:color w:val="000000"/>
        </w:rPr>
      </w:pPr>
      <w:r w:rsidRPr="00525600">
        <w:rPr>
          <w:rFonts w:ascii="Times New Roman" w:hAnsi="Times New Roman" w:cs="Times New Roman"/>
          <w:color w:val="000000"/>
        </w:rPr>
        <w:t>*Jean Gerson, "</w:t>
      </w:r>
      <w:r w:rsidRPr="00525600">
        <w:rPr>
          <w:rFonts w:ascii="Times New Roman" w:hAnsi="Times New Roman" w:cs="Times New Roman"/>
          <w:i/>
          <w:iCs/>
          <w:color w:val="000000"/>
        </w:rPr>
        <w:t>Ambulate</w:t>
      </w:r>
      <w:r w:rsidRPr="00525600">
        <w:rPr>
          <w:rFonts w:ascii="Times New Roman" w:hAnsi="Times New Roman" w:cs="Times New Roman"/>
          <w:color w:val="000000"/>
        </w:rPr>
        <w:t>"</w:t>
      </w:r>
      <w:r>
        <w:rPr>
          <w:rFonts w:ascii="Times New Roman" w:hAnsi="Times New Roman" w:cs="Times New Roman"/>
          <w:color w:val="000000"/>
        </w:rPr>
        <w:t xml:space="preserve"> </w:t>
      </w:r>
      <w:r w:rsidRPr="00D16EEA">
        <w:rPr>
          <w:rFonts w:ascii="Times New Roman" w:hAnsi="Times New Roman" w:cs="Times New Roman"/>
          <w:b/>
        </w:rPr>
        <w:t>[E]</w:t>
      </w:r>
    </w:p>
    <w:p w:rsidR="004D6969" w:rsidRPr="00D16EEA" w:rsidRDefault="004D6969" w:rsidP="006D1BB9">
      <w:pPr>
        <w:ind w:firstLine="720"/>
        <w:rPr>
          <w:rFonts w:ascii="Times New Roman" w:hAnsi="Times New Roman" w:cs="Times New Roman"/>
          <w:iCs/>
          <w:color w:val="000000"/>
        </w:rPr>
      </w:pPr>
      <w:r w:rsidRPr="00525600">
        <w:rPr>
          <w:rFonts w:ascii="Times New Roman" w:hAnsi="Times New Roman" w:cs="Times New Roman"/>
          <w:color w:val="000000"/>
        </w:rPr>
        <w:t>*Council of Constance, </w:t>
      </w:r>
      <w:r w:rsidRPr="00525600">
        <w:rPr>
          <w:rFonts w:ascii="Times New Roman" w:hAnsi="Times New Roman" w:cs="Times New Roman"/>
          <w:i/>
          <w:iCs/>
          <w:color w:val="000000"/>
        </w:rPr>
        <w:t xml:space="preserve">Haec Sancta </w:t>
      </w:r>
      <w:r w:rsidRPr="00525600">
        <w:rPr>
          <w:rFonts w:ascii="Times New Roman" w:hAnsi="Times New Roman" w:cs="Times New Roman"/>
          <w:color w:val="000000"/>
        </w:rPr>
        <w:t xml:space="preserve">and </w:t>
      </w:r>
      <w:r w:rsidRPr="00525600">
        <w:rPr>
          <w:rFonts w:ascii="Times New Roman" w:hAnsi="Times New Roman" w:cs="Times New Roman"/>
          <w:i/>
          <w:iCs/>
          <w:color w:val="000000"/>
        </w:rPr>
        <w:t>Frequens</w:t>
      </w:r>
      <w:r>
        <w:rPr>
          <w:rFonts w:ascii="Times New Roman" w:hAnsi="Times New Roman" w:cs="Times New Roman"/>
          <w:i/>
          <w:iCs/>
          <w:color w:val="000000"/>
        </w:rPr>
        <w:t xml:space="preserve"> </w:t>
      </w:r>
      <w:r w:rsidRPr="00D16EEA">
        <w:rPr>
          <w:rFonts w:ascii="Times New Roman" w:hAnsi="Times New Roman" w:cs="Times New Roman"/>
          <w:b/>
        </w:rPr>
        <w:t>[E]</w:t>
      </w:r>
    </w:p>
    <w:p w:rsidR="004D6969" w:rsidRPr="00525600" w:rsidRDefault="004D6969" w:rsidP="006D1BB9">
      <w:pPr>
        <w:rPr>
          <w:rFonts w:ascii="Times New Roman" w:hAnsi="Times New Roman" w:cs="Times New Roman"/>
          <w:b/>
        </w:rPr>
      </w:pPr>
    </w:p>
    <w:p w:rsidR="004D6969" w:rsidRPr="00525600" w:rsidRDefault="004D6969" w:rsidP="006D1BB9">
      <w:pPr>
        <w:rPr>
          <w:rFonts w:ascii="Times New Roman" w:hAnsi="Times New Roman" w:cs="Times New Roman"/>
        </w:rPr>
      </w:pPr>
      <w:r w:rsidRPr="00525600">
        <w:rPr>
          <w:rFonts w:ascii="Times New Roman" w:hAnsi="Times New Roman" w:cs="Times New Roman"/>
        </w:rPr>
        <w:t>Choose two:</w:t>
      </w:r>
    </w:p>
    <w:p w:rsidR="004D6969" w:rsidRPr="00525600" w:rsidRDefault="004D6969" w:rsidP="006D1BB9">
      <w:pPr>
        <w:rPr>
          <w:rFonts w:ascii="Times New Roman" w:hAnsi="Times New Roman" w:cs="Times New Roman"/>
          <w:i/>
          <w:color w:val="000000"/>
        </w:rPr>
      </w:pPr>
      <w:r w:rsidRPr="00525600">
        <w:rPr>
          <w:rFonts w:ascii="Times New Roman" w:hAnsi="Times New Roman" w:cs="Times New Roman"/>
          <w:i/>
          <w:color w:val="000000"/>
        </w:rPr>
        <w:t>* What image does Ailly use for the church and how does this make a council superior to a pope?</w:t>
      </w:r>
    </w:p>
    <w:p w:rsidR="004D6969" w:rsidRPr="00525600" w:rsidRDefault="004D6969" w:rsidP="006D1BB9">
      <w:pPr>
        <w:rPr>
          <w:rFonts w:ascii="Times New Roman" w:hAnsi="Times New Roman" w:cs="Times New Roman"/>
          <w:i/>
          <w:color w:val="000000"/>
        </w:rPr>
      </w:pPr>
      <w:r w:rsidRPr="00525600">
        <w:rPr>
          <w:rFonts w:ascii="Times New Roman" w:hAnsi="Times New Roman" w:cs="Times New Roman"/>
          <w:i/>
          <w:color w:val="000000"/>
        </w:rPr>
        <w:t xml:space="preserve">* What is the extent of conciliar authority in </w:t>
      </w:r>
      <w:r w:rsidRPr="00525600">
        <w:rPr>
          <w:rStyle w:val="Emphasis"/>
          <w:rFonts w:ascii="Times New Roman" w:hAnsi="Times New Roman" w:cs="Times New Roman"/>
          <w:color w:val="000000"/>
        </w:rPr>
        <w:t>Ambulate</w:t>
      </w:r>
      <w:r w:rsidRPr="00525600">
        <w:rPr>
          <w:rFonts w:ascii="Times New Roman" w:hAnsi="Times New Roman" w:cs="Times New Roman"/>
          <w:i/>
          <w:color w:val="000000"/>
        </w:rPr>
        <w:t xml:space="preserve"> and on what basis does a council have such power?</w:t>
      </w:r>
    </w:p>
    <w:p w:rsidR="004D6969" w:rsidRPr="00525600" w:rsidRDefault="004D6969" w:rsidP="006D1BB9">
      <w:pPr>
        <w:rPr>
          <w:rFonts w:ascii="Times New Roman" w:hAnsi="Times New Roman" w:cs="Times New Roman"/>
          <w:i/>
          <w:color w:val="000000"/>
        </w:rPr>
      </w:pPr>
      <w:r w:rsidRPr="00525600">
        <w:rPr>
          <w:rFonts w:ascii="Times New Roman" w:hAnsi="Times New Roman" w:cs="Times New Roman"/>
          <w:i/>
          <w:color w:val="000000"/>
        </w:rPr>
        <w:t>* Does </w:t>
      </w:r>
      <w:r w:rsidRPr="00525600">
        <w:rPr>
          <w:rStyle w:val="Emphasis"/>
          <w:rFonts w:ascii="Times New Roman" w:hAnsi="Times New Roman" w:cs="Times New Roman"/>
          <w:color w:val="000000"/>
        </w:rPr>
        <w:t>Haec Sancta</w:t>
      </w:r>
      <w:r w:rsidRPr="00525600">
        <w:rPr>
          <w:rFonts w:ascii="Times New Roman" w:hAnsi="Times New Roman" w:cs="Times New Roman"/>
          <w:i/>
          <w:color w:val="000000"/>
        </w:rPr>
        <w:t xml:space="preserve"> claim authority to do more then resolve the schism and why?  How does </w:t>
      </w:r>
      <w:r w:rsidRPr="00525600">
        <w:rPr>
          <w:rStyle w:val="Emphasis"/>
          <w:rFonts w:ascii="Times New Roman" w:hAnsi="Times New Roman" w:cs="Times New Roman"/>
          <w:color w:val="000000"/>
        </w:rPr>
        <w:t>Frequens</w:t>
      </w:r>
      <w:r w:rsidRPr="00525600">
        <w:rPr>
          <w:rFonts w:ascii="Times New Roman" w:hAnsi="Times New Roman" w:cs="Times New Roman"/>
          <w:i/>
          <w:color w:val="000000"/>
        </w:rPr>
        <w:t xml:space="preserve"> </w:t>
      </w:r>
    </w:p>
    <w:p w:rsidR="004D6969" w:rsidRPr="00525600" w:rsidRDefault="004D6969" w:rsidP="006D1BB9">
      <w:pPr>
        <w:rPr>
          <w:rFonts w:ascii="Times New Roman" w:hAnsi="Times New Roman" w:cs="Times New Roman"/>
          <w:i/>
          <w:color w:val="000000"/>
        </w:rPr>
      </w:pPr>
      <w:r w:rsidRPr="00525600">
        <w:rPr>
          <w:rFonts w:ascii="Times New Roman" w:hAnsi="Times New Roman" w:cs="Times New Roman"/>
          <w:i/>
          <w:color w:val="000000"/>
        </w:rPr>
        <w:tab/>
        <w:t>institute a larger program of conciliar life in the church?</w:t>
      </w:r>
    </w:p>
    <w:p w:rsidR="004D6969" w:rsidRPr="00525600" w:rsidRDefault="004D6969" w:rsidP="006D1BB9">
      <w:pPr>
        <w:rPr>
          <w:rFonts w:ascii="Times New Roman" w:hAnsi="Times New Roman" w:cs="Times New Roman"/>
          <w:i/>
          <w:color w:val="000000"/>
        </w:rPr>
      </w:pPr>
      <w:r w:rsidRPr="00525600">
        <w:rPr>
          <w:rFonts w:ascii="Times New Roman" w:hAnsi="Times New Roman" w:cs="Times New Roman"/>
          <w:i/>
          <w:color w:val="000000"/>
        </w:rPr>
        <w:t xml:space="preserve">* What are images and biblical passages which Torquemada uses to support papal authority?  How does </w:t>
      </w:r>
    </w:p>
    <w:p w:rsidR="004D6969" w:rsidRPr="00525600" w:rsidRDefault="004D6969" w:rsidP="006D1BB9">
      <w:pPr>
        <w:rPr>
          <w:rFonts w:ascii="Times New Roman" w:hAnsi="Times New Roman" w:cs="Times New Roman"/>
          <w:i/>
          <w:color w:val="000000"/>
        </w:rPr>
      </w:pPr>
      <w:r w:rsidRPr="00525600">
        <w:rPr>
          <w:rFonts w:ascii="Times New Roman" w:hAnsi="Times New Roman" w:cs="Times New Roman"/>
          <w:i/>
          <w:color w:val="000000"/>
        </w:rPr>
        <w:tab/>
        <w:t>this depart from conciliar images in the earlier texts?</w:t>
      </w:r>
    </w:p>
    <w:p w:rsidR="00641025" w:rsidRDefault="00641025" w:rsidP="006D1BB9">
      <w:pPr>
        <w:rPr>
          <w:rFonts w:ascii="Times New Roman" w:hAnsi="Times New Roman" w:cs="Times New Roman"/>
          <w:b/>
        </w:rPr>
      </w:pPr>
    </w:p>
    <w:p w:rsidR="00641025" w:rsidRPr="00641025" w:rsidRDefault="00641025" w:rsidP="006D1BB9">
      <w:pPr>
        <w:rPr>
          <w:rFonts w:ascii="Times New Roman" w:hAnsi="Times New Roman" w:cs="Times New Roman"/>
        </w:rPr>
      </w:pPr>
      <w:r w:rsidRPr="00641025">
        <w:rPr>
          <w:rFonts w:ascii="Times New Roman" w:hAnsi="Times New Roman" w:cs="Times New Roman"/>
        </w:rPr>
        <w:t xml:space="preserve">Introduction to the readings: </w:t>
      </w:r>
      <w:r>
        <w:rPr>
          <w:rFonts w:ascii="Times New Roman" w:hAnsi="Times New Roman" w:cs="Times New Roman"/>
        </w:rPr>
        <w:t xml:space="preserve">The medieval period witnesses many key debates about the nature of the church and, in particular, the balance of authority between the pope and the bishops.  </w:t>
      </w:r>
      <w:r w:rsidR="00EB0601">
        <w:rPr>
          <w:rFonts w:ascii="Times New Roman" w:hAnsi="Times New Roman" w:cs="Times New Roman"/>
        </w:rPr>
        <w:t>Various authors seek to provide theological arguments to support their view of the proper structure of the church.  In your reading, try to develop an appreciation for the historical context of these debates and an understanding of the theological commitments undergirding various positions.</w:t>
      </w:r>
    </w:p>
    <w:p w:rsidR="00C700CD" w:rsidRDefault="00C700CD" w:rsidP="006D1BB9">
      <w:pPr>
        <w:rPr>
          <w:rFonts w:ascii="Times New Roman" w:hAnsi="Times New Roman" w:cs="Times New Roman"/>
          <w:b/>
        </w:rPr>
      </w:pPr>
    </w:p>
    <w:p w:rsidR="00FF1AA7" w:rsidRDefault="00FF1AA7"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r>
        <w:rPr>
          <w:rFonts w:ascii="Times New Roman" w:hAnsi="Times New Roman" w:cs="Times New Roman"/>
          <w:b/>
        </w:rPr>
        <w:t>Class 6 (M 6/26</w:t>
      </w:r>
      <w:r w:rsidRPr="00007613">
        <w:rPr>
          <w:rFonts w:ascii="Times New Roman" w:hAnsi="Times New Roman" w:cs="Times New Roman"/>
          <w:b/>
        </w:rPr>
        <w:t>):  Reformation &amp; Counter Reformation Views of the Church</w:t>
      </w:r>
    </w:p>
    <w:p w:rsidR="004D6969" w:rsidRPr="00007613" w:rsidRDefault="004D6969" w:rsidP="006D1BB9">
      <w:pPr>
        <w:rPr>
          <w:rFonts w:ascii="Times New Roman" w:hAnsi="Times New Roman" w:cs="Times New Roman"/>
          <w:b/>
        </w:rPr>
      </w:pPr>
      <w:r w:rsidRPr="00007613">
        <w:rPr>
          <w:rFonts w:ascii="Times New Roman" w:hAnsi="Times New Roman" w:cs="Times New Roman"/>
          <w:b/>
        </w:rPr>
        <w:tab/>
      </w:r>
    </w:p>
    <w:p w:rsidR="004D6969" w:rsidRPr="00007613" w:rsidRDefault="004D6969" w:rsidP="006D1BB9">
      <w:pPr>
        <w:ind w:firstLine="720"/>
        <w:rPr>
          <w:rFonts w:ascii="Times New Roman" w:hAnsi="Times New Roman" w:cs="Times New Roman"/>
          <w:color w:val="000000"/>
        </w:rPr>
      </w:pPr>
      <w:r w:rsidRPr="00007613">
        <w:rPr>
          <w:rFonts w:ascii="Times New Roman" w:hAnsi="Times New Roman" w:cs="Times New Roman"/>
          <w:color w:val="000000"/>
        </w:rPr>
        <w:t xml:space="preserve">*Althaus, Paul.  </w:t>
      </w:r>
      <w:r w:rsidRPr="00007613">
        <w:rPr>
          <w:rFonts w:ascii="Times New Roman" w:hAnsi="Times New Roman" w:cs="Times New Roman"/>
          <w:i/>
          <w:iCs/>
          <w:color w:val="000000"/>
        </w:rPr>
        <w:t>The Theology of Martin Luther</w:t>
      </w:r>
      <w:r w:rsidRPr="00007613">
        <w:rPr>
          <w:rFonts w:ascii="Times New Roman" w:hAnsi="Times New Roman" w:cs="Times New Roman"/>
          <w:color w:val="000000"/>
        </w:rPr>
        <w:t xml:space="preserve"> (287-93, 333-44)</w:t>
      </w:r>
      <w:r>
        <w:rPr>
          <w:rFonts w:ascii="Times New Roman" w:hAnsi="Times New Roman" w:cs="Times New Roman"/>
          <w:color w:val="000000"/>
        </w:rPr>
        <w:t xml:space="preserve"> </w:t>
      </w:r>
      <w:r w:rsidRPr="00D16EEA">
        <w:rPr>
          <w:rFonts w:ascii="Times New Roman" w:hAnsi="Times New Roman" w:cs="Times New Roman"/>
          <w:b/>
        </w:rPr>
        <w:t>[E]</w:t>
      </w:r>
    </w:p>
    <w:p w:rsidR="004D6969" w:rsidRPr="00007613" w:rsidRDefault="004D6969" w:rsidP="006D1BB9">
      <w:pPr>
        <w:ind w:firstLine="720"/>
        <w:rPr>
          <w:rFonts w:ascii="Times New Roman" w:hAnsi="Times New Roman" w:cs="Times New Roman"/>
          <w:color w:val="000000"/>
        </w:rPr>
      </w:pPr>
      <w:r w:rsidRPr="00007613">
        <w:rPr>
          <w:rFonts w:ascii="Times New Roman" w:hAnsi="Times New Roman" w:cs="Times New Roman"/>
          <w:color w:val="000000"/>
        </w:rPr>
        <w:t>*Luther, Martin.  "The Three Walls" (406-17)</w:t>
      </w:r>
      <w:r>
        <w:rPr>
          <w:rFonts w:ascii="Times New Roman" w:hAnsi="Times New Roman" w:cs="Times New Roman"/>
          <w:color w:val="000000"/>
        </w:rPr>
        <w:t xml:space="preserve"> </w:t>
      </w:r>
      <w:r w:rsidRPr="00D16EEA">
        <w:rPr>
          <w:rFonts w:ascii="Times New Roman" w:hAnsi="Times New Roman" w:cs="Times New Roman"/>
          <w:b/>
        </w:rPr>
        <w:t>[E]</w:t>
      </w:r>
    </w:p>
    <w:p w:rsidR="00630BA2" w:rsidRDefault="00630BA2" w:rsidP="006D1BB9">
      <w:pPr>
        <w:ind w:firstLine="720"/>
        <w:rPr>
          <w:rFonts w:ascii="Times New Roman" w:hAnsi="Times New Roman" w:cs="Times New Roman"/>
          <w:color w:val="000000"/>
        </w:rPr>
      </w:pPr>
    </w:p>
    <w:p w:rsidR="004D6969" w:rsidRPr="00007613" w:rsidRDefault="004D6969" w:rsidP="006D1BB9">
      <w:pPr>
        <w:ind w:firstLine="720"/>
        <w:rPr>
          <w:rFonts w:ascii="Times New Roman" w:hAnsi="Times New Roman" w:cs="Times New Roman"/>
          <w:color w:val="000000"/>
        </w:rPr>
      </w:pPr>
      <w:r w:rsidRPr="00007613">
        <w:rPr>
          <w:rFonts w:ascii="Times New Roman" w:hAnsi="Times New Roman" w:cs="Times New Roman"/>
          <w:color w:val="000000"/>
        </w:rPr>
        <w:t>*de Sales, Francis. The Rule of Faith (157-</w:t>
      </w:r>
      <w:r w:rsidRPr="00007613">
        <w:rPr>
          <w:rFonts w:ascii="Times New Roman" w:hAnsi="Times New Roman" w:cs="Times New Roman"/>
          <w:color w:val="000000"/>
          <w:u w:val="single"/>
        </w:rPr>
        <w:t>172</w:t>
      </w:r>
      <w:r w:rsidRPr="00007613">
        <w:rPr>
          <w:rFonts w:ascii="Times New Roman" w:hAnsi="Times New Roman" w:cs="Times New Roman"/>
          <w:color w:val="000000"/>
        </w:rPr>
        <w:t>)</w:t>
      </w:r>
      <w:r>
        <w:rPr>
          <w:rFonts w:ascii="Times New Roman" w:hAnsi="Times New Roman" w:cs="Times New Roman"/>
          <w:color w:val="000000"/>
        </w:rPr>
        <w:t xml:space="preserve"> </w:t>
      </w:r>
      <w:r w:rsidRPr="00D16EEA">
        <w:rPr>
          <w:rFonts w:ascii="Times New Roman" w:hAnsi="Times New Roman" w:cs="Times New Roman"/>
          <w:b/>
        </w:rPr>
        <w:t>[E]</w:t>
      </w:r>
    </w:p>
    <w:p w:rsidR="004D6969" w:rsidRPr="00007613" w:rsidRDefault="004D6969" w:rsidP="006D1BB9">
      <w:pPr>
        <w:rPr>
          <w:rFonts w:ascii="Times New Roman" w:hAnsi="Times New Roman" w:cs="Times New Roman"/>
          <w:color w:val="000000"/>
        </w:rPr>
      </w:pPr>
      <w:r w:rsidRPr="00007613">
        <w:rPr>
          <w:rFonts w:ascii="Times New Roman" w:hAnsi="Times New Roman" w:cs="Times New Roman"/>
          <w:color w:val="000000"/>
        </w:rPr>
        <w:t> </w:t>
      </w:r>
    </w:p>
    <w:p w:rsidR="004D6969" w:rsidRPr="00007613" w:rsidRDefault="004D6969" w:rsidP="006D1BB9">
      <w:pPr>
        <w:ind w:firstLine="720"/>
        <w:rPr>
          <w:rFonts w:ascii="Times New Roman" w:hAnsi="Times New Roman" w:cs="Times New Roman"/>
          <w:color w:val="000000"/>
        </w:rPr>
      </w:pPr>
      <w:r w:rsidRPr="00007613">
        <w:rPr>
          <w:rFonts w:ascii="Times New Roman" w:hAnsi="Times New Roman" w:cs="Times New Roman"/>
          <w:color w:val="000000"/>
        </w:rPr>
        <w:t>*Bellitto, Christopher.  "Trent" 101-11.</w:t>
      </w:r>
      <w:r>
        <w:rPr>
          <w:rFonts w:ascii="Times New Roman" w:hAnsi="Times New Roman" w:cs="Times New Roman"/>
          <w:color w:val="000000"/>
        </w:rPr>
        <w:t xml:space="preserve"> </w:t>
      </w:r>
      <w:r w:rsidRPr="00D16EEA">
        <w:rPr>
          <w:rFonts w:ascii="Times New Roman" w:hAnsi="Times New Roman" w:cs="Times New Roman"/>
          <w:b/>
        </w:rPr>
        <w:t>[E]</w:t>
      </w:r>
    </w:p>
    <w:p w:rsidR="004D6969" w:rsidRPr="00007613" w:rsidRDefault="004D6969" w:rsidP="006D1BB9">
      <w:pPr>
        <w:ind w:firstLine="720"/>
        <w:rPr>
          <w:rFonts w:ascii="Times New Roman" w:hAnsi="Times New Roman" w:cs="Times New Roman"/>
          <w:color w:val="000000"/>
        </w:rPr>
      </w:pPr>
      <w:r w:rsidRPr="00007613">
        <w:rPr>
          <w:rFonts w:ascii="Times New Roman" w:hAnsi="Times New Roman" w:cs="Times New Roman"/>
          <w:color w:val="000000"/>
        </w:rPr>
        <w:t>*Council of Trent, Sections from the Sixth Session (29-35, 46-50)</w:t>
      </w:r>
      <w:r>
        <w:rPr>
          <w:rFonts w:ascii="Times New Roman" w:hAnsi="Times New Roman" w:cs="Times New Roman"/>
          <w:color w:val="000000"/>
        </w:rPr>
        <w:t xml:space="preserve"> </w:t>
      </w:r>
      <w:r w:rsidRPr="00D16EEA">
        <w:rPr>
          <w:rFonts w:ascii="Times New Roman" w:hAnsi="Times New Roman" w:cs="Times New Roman"/>
          <w:b/>
        </w:rPr>
        <w:t>[E]</w:t>
      </w:r>
    </w:p>
    <w:p w:rsidR="004D6969" w:rsidRDefault="004D6969" w:rsidP="006D1BB9">
      <w:pPr>
        <w:rPr>
          <w:rFonts w:ascii="Times New Roman" w:hAnsi="Times New Roman" w:cs="Times New Roman"/>
          <w:color w:val="000000"/>
        </w:rPr>
      </w:pPr>
    </w:p>
    <w:p w:rsidR="00630BA2" w:rsidRPr="00007613" w:rsidRDefault="00630BA2" w:rsidP="006D1BB9">
      <w:pPr>
        <w:rPr>
          <w:rFonts w:ascii="Times New Roman" w:hAnsi="Times New Roman" w:cs="Times New Roman"/>
          <w:color w:val="000000"/>
        </w:rPr>
      </w:pPr>
      <w:r>
        <w:rPr>
          <w:rFonts w:ascii="Times New Roman" w:hAnsi="Times New Roman" w:cs="Times New Roman"/>
          <w:color w:val="000000"/>
        </w:rPr>
        <w:t xml:space="preserve">Recommended= O’Malley, John.  </w:t>
      </w:r>
      <w:r w:rsidRPr="00630BA2">
        <w:rPr>
          <w:rFonts w:ascii="Times New Roman" w:hAnsi="Times New Roman" w:cs="Times New Roman"/>
          <w:i/>
          <w:color w:val="000000"/>
        </w:rPr>
        <w:t>Trent: What Happened at the Council</w:t>
      </w:r>
      <w:r>
        <w:rPr>
          <w:rFonts w:ascii="Times New Roman" w:hAnsi="Times New Roman" w:cs="Times New Roman"/>
          <w:color w:val="000000"/>
        </w:rPr>
        <w:t xml:space="preserve">, 49-76. </w:t>
      </w:r>
      <w:r w:rsidRPr="00630BA2">
        <w:rPr>
          <w:rFonts w:ascii="Times New Roman" w:hAnsi="Times New Roman" w:cs="Times New Roman"/>
          <w:b/>
          <w:color w:val="000000"/>
        </w:rPr>
        <w:t>[E]</w:t>
      </w:r>
    </w:p>
    <w:p w:rsidR="004D6969" w:rsidRPr="00007613" w:rsidRDefault="004D6969" w:rsidP="006D1BB9">
      <w:pPr>
        <w:rPr>
          <w:rFonts w:ascii="Times New Roman" w:hAnsi="Times New Roman" w:cs="Times New Roman"/>
          <w:color w:val="000000"/>
        </w:rPr>
      </w:pPr>
      <w:r w:rsidRPr="00007613">
        <w:rPr>
          <w:rFonts w:ascii="Times New Roman" w:hAnsi="Times New Roman" w:cs="Times New Roman"/>
          <w:color w:val="000000"/>
        </w:rPr>
        <w:t> </w:t>
      </w:r>
    </w:p>
    <w:p w:rsidR="004803ED" w:rsidRDefault="004803ED" w:rsidP="006D1BB9">
      <w:pPr>
        <w:rPr>
          <w:rFonts w:ascii="Times New Roman" w:hAnsi="Times New Roman" w:cs="Times New Roman"/>
          <w:i/>
          <w:iCs/>
          <w:color w:val="000000"/>
        </w:rPr>
      </w:pPr>
      <w:r>
        <w:rPr>
          <w:rFonts w:ascii="Times New Roman" w:hAnsi="Times New Roman" w:cs="Times New Roman"/>
          <w:i/>
          <w:iCs/>
          <w:color w:val="000000"/>
        </w:rPr>
        <w:t>--</w:t>
      </w:r>
      <w:r w:rsidR="004D6969" w:rsidRPr="00007613">
        <w:rPr>
          <w:rFonts w:ascii="Times New Roman" w:hAnsi="Times New Roman" w:cs="Times New Roman"/>
          <w:i/>
          <w:iCs/>
          <w:color w:val="000000"/>
        </w:rPr>
        <w:t xml:space="preserve">Describe Luther's view of the church.  What </w:t>
      </w:r>
      <w:r w:rsidR="008B51B2">
        <w:rPr>
          <w:rFonts w:ascii="Times New Roman" w:hAnsi="Times New Roman" w:cs="Times New Roman"/>
          <w:i/>
          <w:iCs/>
          <w:color w:val="000000"/>
        </w:rPr>
        <w:t>does he see as the center of the church?</w:t>
      </w:r>
    </w:p>
    <w:p w:rsidR="004803ED" w:rsidRDefault="004803ED" w:rsidP="006D1BB9">
      <w:pPr>
        <w:rPr>
          <w:rFonts w:ascii="Times New Roman" w:hAnsi="Times New Roman" w:cs="Times New Roman"/>
          <w:color w:val="000000"/>
          <w:u w:val="single"/>
        </w:rPr>
      </w:pPr>
      <w:r>
        <w:rPr>
          <w:rFonts w:ascii="Times New Roman" w:hAnsi="Times New Roman" w:cs="Times New Roman"/>
          <w:i/>
          <w:iCs/>
          <w:color w:val="000000"/>
        </w:rPr>
        <w:t>--</w:t>
      </w:r>
      <w:r w:rsidR="004D6969" w:rsidRPr="00007613">
        <w:rPr>
          <w:rFonts w:ascii="Times New Roman" w:hAnsi="Times New Roman" w:cs="Times New Roman"/>
          <w:i/>
          <w:iCs/>
          <w:color w:val="000000"/>
        </w:rPr>
        <w:t xml:space="preserve">What is de Sales' response to the </w:t>
      </w:r>
      <w:r w:rsidR="00056A1B">
        <w:rPr>
          <w:rFonts w:ascii="Times New Roman" w:hAnsi="Times New Roman" w:cs="Times New Roman"/>
          <w:i/>
          <w:iCs/>
          <w:color w:val="000000"/>
        </w:rPr>
        <w:t xml:space="preserve">challenges of the </w:t>
      </w:r>
      <w:r w:rsidR="004D6969" w:rsidRPr="00007613">
        <w:rPr>
          <w:rFonts w:ascii="Times New Roman" w:hAnsi="Times New Roman" w:cs="Times New Roman"/>
          <w:i/>
          <w:iCs/>
          <w:color w:val="000000"/>
        </w:rPr>
        <w:t>Reformers?</w:t>
      </w:r>
      <w:r w:rsidR="004D6969" w:rsidRPr="00007613">
        <w:rPr>
          <w:rFonts w:ascii="Times New Roman" w:hAnsi="Times New Roman" w:cs="Times New Roman"/>
          <w:color w:val="000000"/>
        </w:rPr>
        <w:t xml:space="preserve"> </w:t>
      </w:r>
    </w:p>
    <w:p w:rsidR="004D6969" w:rsidRPr="00D16EEA" w:rsidRDefault="004803ED" w:rsidP="006D1BB9">
      <w:pPr>
        <w:rPr>
          <w:rFonts w:ascii="Times New Roman" w:hAnsi="Times New Roman" w:cs="Times New Roman"/>
          <w:i/>
          <w:iCs/>
          <w:color w:val="000000"/>
        </w:rPr>
      </w:pPr>
      <w:r w:rsidRPr="004803ED">
        <w:rPr>
          <w:rFonts w:ascii="Times New Roman" w:hAnsi="Times New Roman" w:cs="Times New Roman"/>
          <w:color w:val="000000"/>
        </w:rPr>
        <w:t>--</w:t>
      </w:r>
      <w:r w:rsidR="004D6969" w:rsidRPr="00007613">
        <w:rPr>
          <w:rFonts w:ascii="Times New Roman" w:hAnsi="Times New Roman" w:cs="Times New Roman"/>
          <w:color w:val="000000"/>
        </w:rPr>
        <w:t xml:space="preserve"> </w:t>
      </w:r>
      <w:r w:rsidR="004D6969" w:rsidRPr="00007613">
        <w:rPr>
          <w:rFonts w:ascii="Times New Roman" w:hAnsi="Times New Roman" w:cs="Times New Roman"/>
          <w:i/>
          <w:iCs/>
          <w:color w:val="000000"/>
        </w:rPr>
        <w:t>What is important about the manner of Trent's response to the Protestant movement</w:t>
      </w:r>
      <w:r w:rsidR="004D6969" w:rsidRPr="00007613">
        <w:rPr>
          <w:rFonts w:ascii="Times New Roman" w:hAnsi="Times New Roman" w:cs="Times New Roman"/>
          <w:color w:val="000000"/>
        </w:rPr>
        <w:t xml:space="preserve">?  </w:t>
      </w:r>
    </w:p>
    <w:p w:rsidR="00C34CB0" w:rsidRDefault="00C34CB0" w:rsidP="006D1BB9">
      <w:pPr>
        <w:rPr>
          <w:rFonts w:ascii="Times New Roman" w:hAnsi="Times New Roman" w:cs="Times New Roman"/>
          <w:b/>
        </w:rPr>
      </w:pPr>
    </w:p>
    <w:p w:rsidR="00C34CB0" w:rsidRPr="00EB0601" w:rsidRDefault="00EB0601" w:rsidP="006D1BB9">
      <w:pPr>
        <w:rPr>
          <w:rFonts w:ascii="Times New Roman" w:hAnsi="Times New Roman" w:cs="Times New Roman"/>
        </w:rPr>
      </w:pPr>
      <w:r w:rsidRPr="00EB0601">
        <w:rPr>
          <w:rFonts w:ascii="Times New Roman" w:hAnsi="Times New Roman" w:cs="Times New Roman"/>
        </w:rPr>
        <w:t xml:space="preserve">Introduction to the readings: </w:t>
      </w:r>
      <w:r>
        <w:rPr>
          <w:rFonts w:ascii="Times New Roman" w:hAnsi="Times New Roman" w:cs="Times New Roman"/>
        </w:rPr>
        <w:t>Luther and the Reformation thinkers present important ideas about the nature of the church.  It is difficult to find any one reading which encapsulates Luther’s thought on this topic.  Read Althaus first as he lays out some of Luther’s central theological commitments and, in particular, some of his views on the church.  Then re</w:t>
      </w:r>
      <w:r w:rsidR="0031018F">
        <w:rPr>
          <w:rFonts w:ascii="Times New Roman" w:hAnsi="Times New Roman" w:cs="Times New Roman"/>
        </w:rPr>
        <w:t>a</w:t>
      </w:r>
      <w:r>
        <w:rPr>
          <w:rFonts w:ascii="Times New Roman" w:hAnsi="Times New Roman" w:cs="Times New Roman"/>
        </w:rPr>
        <w:t>d Luther’s “The Three Walls” – not so much to have a clear idea of what each of the three walls are, but rather to get a sense of some of what he thinks is critical to the church.  Many students spend too much time trying to come away with a clear sen</w:t>
      </w:r>
      <w:r w:rsidR="0031018F">
        <w:rPr>
          <w:rFonts w:ascii="Times New Roman" w:hAnsi="Times New Roman" w:cs="Times New Roman"/>
        </w:rPr>
        <w:t>se of what each of the walls represents</w:t>
      </w:r>
      <w:r>
        <w:rPr>
          <w:rFonts w:ascii="Times New Roman" w:hAnsi="Times New Roman" w:cs="Times New Roman"/>
        </w:rPr>
        <w:t xml:space="preserve"> – for our purposes that is not necessary- instead, try to come away with a sense of some of what Luther thinks is essential to the church.  Francis de Sales tries to respond to the Reformers and, in particular, to the critique that the papacy is not necessary.   Focus here on how he argues for the necessity of the papacy.  Finally, the Council of Trent provides an authoritative response to Luther.  What I want you to see here is that the Catholic Church recognizes that responding to the </w:t>
      </w:r>
      <w:r w:rsidR="0031018F">
        <w:rPr>
          <w:rFonts w:ascii="Times New Roman" w:hAnsi="Times New Roman" w:cs="Times New Roman"/>
        </w:rPr>
        <w:t xml:space="preserve">Protestant </w:t>
      </w:r>
      <w:r>
        <w:rPr>
          <w:rFonts w:ascii="Times New Roman" w:hAnsi="Times New Roman" w:cs="Times New Roman"/>
        </w:rPr>
        <w:t>reformers</w:t>
      </w:r>
      <w:r w:rsidR="002D0EE9">
        <w:rPr>
          <w:rFonts w:ascii="Times New Roman" w:hAnsi="Times New Roman" w:cs="Times New Roman"/>
        </w:rPr>
        <w:t xml:space="preserve"> and preventing further schism</w:t>
      </w:r>
      <w:r>
        <w:rPr>
          <w:rFonts w:ascii="Times New Roman" w:hAnsi="Times New Roman" w:cs="Times New Roman"/>
        </w:rPr>
        <w:t xml:space="preserve"> requires dealing with both </w:t>
      </w:r>
      <w:r w:rsidRPr="002D0EE9">
        <w:rPr>
          <w:rFonts w:ascii="Times New Roman" w:hAnsi="Times New Roman" w:cs="Times New Roman"/>
          <w:i/>
        </w:rPr>
        <w:t>abuses in the church</w:t>
      </w:r>
      <w:r>
        <w:rPr>
          <w:rFonts w:ascii="Times New Roman" w:hAnsi="Times New Roman" w:cs="Times New Roman"/>
        </w:rPr>
        <w:t xml:space="preserve"> and </w:t>
      </w:r>
      <w:r w:rsidRPr="002D0EE9">
        <w:rPr>
          <w:rFonts w:ascii="Times New Roman" w:hAnsi="Times New Roman" w:cs="Times New Roman"/>
          <w:i/>
        </w:rPr>
        <w:t>shoring up theological points</w:t>
      </w:r>
      <w:r>
        <w:rPr>
          <w:rFonts w:ascii="Times New Roman" w:hAnsi="Times New Roman" w:cs="Times New Roman"/>
        </w:rPr>
        <w:t xml:space="preserve">.  Note how the Sixth Session of Trent </w:t>
      </w:r>
      <w:r w:rsidR="002D0EE9">
        <w:rPr>
          <w:rFonts w:ascii="Times New Roman" w:hAnsi="Times New Roman" w:cs="Times New Roman"/>
        </w:rPr>
        <w:t>deals with both types of issues.</w:t>
      </w:r>
    </w:p>
    <w:p w:rsidR="004C2446" w:rsidRDefault="004C2446" w:rsidP="006D1BB9">
      <w:pPr>
        <w:rPr>
          <w:rFonts w:ascii="Times New Roman" w:hAnsi="Times New Roman" w:cs="Times New Roman"/>
          <w:b/>
        </w:rPr>
      </w:pPr>
    </w:p>
    <w:p w:rsidR="00C34CB0" w:rsidRDefault="00C34CB0" w:rsidP="006D1BB9">
      <w:pPr>
        <w:rPr>
          <w:rFonts w:ascii="Times New Roman" w:hAnsi="Times New Roman" w:cs="Times New Roman"/>
          <w:b/>
        </w:rPr>
      </w:pPr>
    </w:p>
    <w:p w:rsidR="004D6969" w:rsidRDefault="004D6969" w:rsidP="006D1BB9">
      <w:pPr>
        <w:rPr>
          <w:rFonts w:ascii="Times New Roman" w:hAnsi="Times New Roman" w:cs="Times New Roman"/>
          <w:b/>
        </w:rPr>
      </w:pPr>
      <w:r>
        <w:rPr>
          <w:rFonts w:ascii="Times New Roman" w:hAnsi="Times New Roman" w:cs="Times New Roman"/>
          <w:b/>
        </w:rPr>
        <w:lastRenderedPageBreak/>
        <w:t>Class 7 (T 6/27</w:t>
      </w:r>
      <w:r w:rsidRPr="00007613">
        <w:rPr>
          <w:rFonts w:ascii="Times New Roman" w:hAnsi="Times New Roman" w:cs="Times New Roman"/>
          <w:b/>
        </w:rPr>
        <w:t>): Vatican I and the Development of Doctrine</w:t>
      </w:r>
    </w:p>
    <w:p w:rsidR="00EA5B63" w:rsidRDefault="00EA5B63" w:rsidP="006D1BB9">
      <w:pPr>
        <w:rPr>
          <w:rFonts w:ascii="Times New Roman" w:hAnsi="Times New Roman" w:cs="Times New Roman"/>
          <w:b/>
        </w:rPr>
      </w:pPr>
    </w:p>
    <w:p w:rsidR="001F616C" w:rsidRDefault="00EA5B63" w:rsidP="006D1BB9">
      <w:pPr>
        <w:rPr>
          <w:rFonts w:ascii="Times New Roman" w:hAnsi="Times New Roman" w:cs="Times New Roman"/>
        </w:rPr>
      </w:pPr>
      <w:r>
        <w:rPr>
          <w:rFonts w:ascii="Times New Roman" w:hAnsi="Times New Roman" w:cs="Times New Roman"/>
          <w:b/>
        </w:rPr>
        <w:tab/>
      </w:r>
      <w:r w:rsidRPr="00EA5B63">
        <w:rPr>
          <w:rFonts w:ascii="Times New Roman" w:hAnsi="Times New Roman" w:cs="Times New Roman"/>
        </w:rPr>
        <w:t xml:space="preserve">*Colberg, K. </w:t>
      </w:r>
      <w:r w:rsidR="001F616C" w:rsidRPr="001F616C">
        <w:rPr>
          <w:rFonts w:ascii="Times New Roman" w:hAnsi="Times New Roman" w:cs="Times New Roman"/>
          <w:i/>
        </w:rPr>
        <w:t>Vatican I and Vatican II: Councils in the Living Tradition</w:t>
      </w:r>
      <w:r w:rsidR="001F616C">
        <w:rPr>
          <w:rFonts w:ascii="Times New Roman" w:hAnsi="Times New Roman" w:cs="Times New Roman"/>
        </w:rPr>
        <w:t>, vii-xii, 1-7</w:t>
      </w:r>
      <w:r w:rsidR="00971A84">
        <w:rPr>
          <w:rFonts w:ascii="Times New Roman" w:hAnsi="Times New Roman" w:cs="Times New Roman"/>
        </w:rPr>
        <w:t>1</w:t>
      </w:r>
      <w:r w:rsidR="001F616C">
        <w:rPr>
          <w:rFonts w:ascii="Times New Roman" w:hAnsi="Times New Roman" w:cs="Times New Roman"/>
        </w:rPr>
        <w:t xml:space="preserve">. </w:t>
      </w:r>
      <w:r w:rsidR="00FA7CA7">
        <w:rPr>
          <w:rFonts w:ascii="Times New Roman" w:hAnsi="Times New Roman" w:cs="Times New Roman"/>
        </w:rPr>
        <w:t>(pages 72-84 are</w:t>
      </w:r>
    </w:p>
    <w:p w:rsidR="00EA5B63" w:rsidRPr="00EA5B63" w:rsidRDefault="00FA7CA7" w:rsidP="006D1BB9">
      <w:pPr>
        <w:ind w:left="720" w:firstLine="720"/>
        <w:rPr>
          <w:rFonts w:ascii="Times New Roman" w:hAnsi="Times New Roman" w:cs="Times New Roman"/>
        </w:rPr>
      </w:pPr>
      <w:r>
        <w:rPr>
          <w:rFonts w:ascii="Times New Roman" w:hAnsi="Times New Roman" w:cs="Times New Roman"/>
        </w:rPr>
        <w:t xml:space="preserve"> recommended)</w:t>
      </w:r>
      <w:r w:rsidR="00630BA2">
        <w:rPr>
          <w:rFonts w:ascii="Times New Roman" w:hAnsi="Times New Roman" w:cs="Times New Roman"/>
        </w:rPr>
        <w:t>.</w:t>
      </w:r>
      <w:r w:rsidR="001F616C">
        <w:rPr>
          <w:rFonts w:ascii="Times New Roman" w:hAnsi="Times New Roman" w:cs="Times New Roman"/>
        </w:rPr>
        <w:t xml:space="preserve"> </w:t>
      </w:r>
      <w:r w:rsidR="001F616C" w:rsidRPr="001F616C">
        <w:rPr>
          <w:rFonts w:ascii="Times New Roman" w:hAnsi="Times New Roman" w:cs="Times New Roman"/>
          <w:b/>
        </w:rPr>
        <w:t>[VI/VII]</w:t>
      </w:r>
      <w:r>
        <w:rPr>
          <w:rFonts w:ascii="Times New Roman" w:hAnsi="Times New Roman" w:cs="Times New Roman"/>
        </w:rPr>
        <w:t xml:space="preserve"> </w:t>
      </w:r>
    </w:p>
    <w:p w:rsidR="004D6969" w:rsidRPr="00007613" w:rsidRDefault="004D6969" w:rsidP="006D1BB9">
      <w:pPr>
        <w:rPr>
          <w:rFonts w:ascii="Times New Roman" w:hAnsi="Times New Roman" w:cs="Times New Roman"/>
        </w:rPr>
      </w:pPr>
      <w:r w:rsidRPr="00007613">
        <w:rPr>
          <w:rFonts w:ascii="Times New Roman" w:hAnsi="Times New Roman" w:cs="Times New Roman"/>
        </w:rPr>
        <w:tab/>
        <w:t xml:space="preserve">*Vatican I, </w:t>
      </w:r>
      <w:r w:rsidRPr="00007613">
        <w:rPr>
          <w:rFonts w:ascii="Times New Roman" w:hAnsi="Times New Roman" w:cs="Times New Roman"/>
          <w:i/>
        </w:rPr>
        <w:t>Pastor Aeternus</w:t>
      </w:r>
      <w:r w:rsidR="007C52D0">
        <w:rPr>
          <w:rFonts w:ascii="Times New Roman" w:hAnsi="Times New Roman" w:cs="Times New Roman"/>
        </w:rPr>
        <w:t xml:space="preserve">, chapter 4. </w:t>
      </w:r>
      <w:r w:rsidRPr="00D16EEA">
        <w:rPr>
          <w:rFonts w:ascii="Times New Roman" w:hAnsi="Times New Roman" w:cs="Times New Roman"/>
          <w:b/>
        </w:rPr>
        <w:t>[E]</w:t>
      </w:r>
    </w:p>
    <w:p w:rsidR="004D6969" w:rsidRPr="00007613" w:rsidRDefault="004D6969" w:rsidP="006D1BB9">
      <w:pPr>
        <w:pStyle w:val="BodyText"/>
        <w:ind w:right="0" w:firstLine="720"/>
        <w:rPr>
          <w:sz w:val="22"/>
          <w:szCs w:val="22"/>
        </w:rPr>
      </w:pPr>
    </w:p>
    <w:p w:rsidR="004D6969" w:rsidRPr="00007613" w:rsidRDefault="004D6969" w:rsidP="006D1BB9">
      <w:pPr>
        <w:pStyle w:val="BodyText"/>
        <w:ind w:right="0" w:firstLine="720"/>
        <w:rPr>
          <w:sz w:val="22"/>
          <w:szCs w:val="22"/>
        </w:rPr>
      </w:pPr>
      <w:r w:rsidRPr="00007613">
        <w:rPr>
          <w:sz w:val="22"/>
          <w:szCs w:val="22"/>
        </w:rPr>
        <w:t xml:space="preserve">*Colberg, Kristin.  “Newman on the Development of Doctrine and Papal Infallibility.” </w:t>
      </w:r>
      <w:r w:rsidRPr="00D16EEA">
        <w:rPr>
          <w:b/>
        </w:rPr>
        <w:t>[E]</w:t>
      </w:r>
    </w:p>
    <w:p w:rsidR="004D6969" w:rsidRPr="00007613" w:rsidRDefault="004D6969" w:rsidP="006D1BB9">
      <w:pPr>
        <w:pStyle w:val="BodyText"/>
        <w:ind w:right="0" w:firstLine="720"/>
        <w:rPr>
          <w:iCs/>
          <w:sz w:val="22"/>
          <w:szCs w:val="22"/>
        </w:rPr>
      </w:pPr>
      <w:r w:rsidRPr="00007613">
        <w:rPr>
          <w:sz w:val="22"/>
          <w:szCs w:val="22"/>
        </w:rPr>
        <w:t xml:space="preserve">*Newman, John Henry. </w:t>
      </w:r>
      <w:r w:rsidRPr="00007613">
        <w:rPr>
          <w:iCs/>
          <w:sz w:val="22"/>
          <w:szCs w:val="22"/>
        </w:rPr>
        <w:t xml:space="preserve">“To Robert Whitty, S.J.” &amp; “To Mrs. Helbert.”  </w:t>
      </w:r>
      <w:r w:rsidRPr="00D16EEA">
        <w:rPr>
          <w:b/>
        </w:rPr>
        <w:t>[E]</w:t>
      </w:r>
    </w:p>
    <w:p w:rsidR="004D6969" w:rsidRPr="00007613" w:rsidRDefault="004D6969" w:rsidP="006D1BB9">
      <w:pPr>
        <w:rPr>
          <w:rFonts w:ascii="Times New Roman" w:hAnsi="Times New Roman" w:cs="Times New Roman"/>
        </w:rPr>
      </w:pPr>
      <w:r w:rsidRPr="00007613">
        <w:rPr>
          <w:rFonts w:ascii="Times New Roman" w:hAnsi="Times New Roman" w:cs="Times New Roman"/>
        </w:rPr>
        <w:tab/>
      </w:r>
    </w:p>
    <w:p w:rsidR="004D6969" w:rsidRPr="00007613" w:rsidRDefault="00FA7CA7" w:rsidP="006D1BB9">
      <w:pPr>
        <w:rPr>
          <w:rFonts w:ascii="Times New Roman" w:hAnsi="Times New Roman" w:cs="Times New Roman"/>
          <w:i/>
        </w:rPr>
      </w:pPr>
      <w:r>
        <w:rPr>
          <w:rFonts w:ascii="Times New Roman" w:hAnsi="Times New Roman" w:cs="Times New Roman"/>
          <w:i/>
        </w:rPr>
        <w:t>--</w:t>
      </w:r>
      <w:r w:rsidRPr="001E2762">
        <w:rPr>
          <w:rFonts w:ascii="Times New Roman" w:hAnsi="Times New Roman" w:cs="Times New Roman"/>
        </w:rPr>
        <w:t xml:space="preserve">Why </w:t>
      </w:r>
      <w:r>
        <w:rPr>
          <w:rFonts w:ascii="Times New Roman" w:hAnsi="Times New Roman" w:cs="Times New Roman"/>
          <w:i/>
        </w:rPr>
        <w:t xml:space="preserve">was Vatican I called? </w:t>
      </w:r>
      <w:r w:rsidRPr="001E2762">
        <w:rPr>
          <w:rFonts w:ascii="Times New Roman" w:hAnsi="Times New Roman" w:cs="Times New Roman"/>
        </w:rPr>
        <w:t>What</w:t>
      </w:r>
      <w:r>
        <w:rPr>
          <w:rFonts w:ascii="Times New Roman" w:hAnsi="Times New Roman" w:cs="Times New Roman"/>
          <w:i/>
        </w:rPr>
        <w:t xml:space="preserve"> does it teach?  </w:t>
      </w:r>
      <w:r w:rsidR="004C2446">
        <w:rPr>
          <w:rFonts w:ascii="Times New Roman" w:hAnsi="Times New Roman" w:cs="Times New Roman"/>
          <w:i/>
        </w:rPr>
        <w:t>What misunderstand</w:t>
      </w:r>
      <w:r w:rsidR="008B51B2">
        <w:rPr>
          <w:rFonts w:ascii="Times New Roman" w:hAnsi="Times New Roman" w:cs="Times New Roman"/>
          <w:i/>
        </w:rPr>
        <w:t>ing</w:t>
      </w:r>
      <w:r w:rsidR="004C2446">
        <w:rPr>
          <w:rFonts w:ascii="Times New Roman" w:hAnsi="Times New Roman" w:cs="Times New Roman"/>
          <w:i/>
        </w:rPr>
        <w:t xml:space="preserve"> prevails regarding the council’s teachings?</w:t>
      </w:r>
    </w:p>
    <w:p w:rsidR="004D6969" w:rsidRPr="00007613" w:rsidRDefault="00FA7CA7" w:rsidP="006D1BB9">
      <w:pPr>
        <w:rPr>
          <w:rFonts w:ascii="Times New Roman" w:hAnsi="Times New Roman" w:cs="Times New Roman"/>
          <w:i/>
        </w:rPr>
      </w:pPr>
      <w:r>
        <w:rPr>
          <w:rFonts w:ascii="Times New Roman" w:hAnsi="Times New Roman" w:cs="Times New Roman"/>
          <w:i/>
        </w:rPr>
        <w:t>--What does Newman think about papal infallibility and the nature of doctrine?</w:t>
      </w:r>
    </w:p>
    <w:p w:rsidR="004D6969" w:rsidRPr="00007613" w:rsidRDefault="004D6969" w:rsidP="006D1BB9">
      <w:pPr>
        <w:rPr>
          <w:rFonts w:ascii="Times New Roman" w:hAnsi="Times New Roman" w:cs="Times New Roman"/>
          <w:color w:val="000000"/>
        </w:rPr>
      </w:pPr>
    </w:p>
    <w:p w:rsidR="004D6969" w:rsidRDefault="007C52D0" w:rsidP="006D1BB9">
      <w:pPr>
        <w:rPr>
          <w:rFonts w:ascii="Times New Roman" w:hAnsi="Times New Roman" w:cs="Times New Roman"/>
          <w:color w:val="000000"/>
        </w:rPr>
      </w:pPr>
      <w:r>
        <w:rPr>
          <w:rFonts w:ascii="Times New Roman" w:hAnsi="Times New Roman" w:cs="Times New Roman"/>
          <w:color w:val="000000"/>
        </w:rPr>
        <w:t xml:space="preserve">Introduction to the reading: Vatican I, in many ways, represents the climax of the monarch model/centralized model described by Pottmeyer. </w:t>
      </w:r>
      <w:r w:rsidR="00FF1AA7">
        <w:rPr>
          <w:rFonts w:ascii="Times New Roman" w:hAnsi="Times New Roman" w:cs="Times New Roman"/>
          <w:color w:val="000000"/>
        </w:rPr>
        <w:t xml:space="preserve"> However, Vatican I is often misunderstood as being solely about securing power for the pope and failing to understand modern sensibilities.</w:t>
      </w:r>
      <w:r w:rsidR="0031018F">
        <w:rPr>
          <w:rFonts w:ascii="Times New Roman" w:hAnsi="Times New Roman" w:cs="Times New Roman"/>
          <w:color w:val="000000"/>
        </w:rPr>
        <w:t xml:space="preserve">  To appreciate</w:t>
      </w:r>
      <w:r w:rsidR="00FF1AA7">
        <w:rPr>
          <w:rFonts w:ascii="Times New Roman" w:hAnsi="Times New Roman" w:cs="Times New Roman"/>
          <w:color w:val="000000"/>
        </w:rPr>
        <w:t xml:space="preserve"> Vatican I (and, in fact, any council</w:t>
      </w:r>
      <w:r w:rsidR="003C18B0">
        <w:rPr>
          <w:rFonts w:ascii="Times New Roman" w:hAnsi="Times New Roman" w:cs="Times New Roman"/>
          <w:color w:val="000000"/>
        </w:rPr>
        <w:t>)</w:t>
      </w:r>
      <w:r w:rsidR="0031018F">
        <w:rPr>
          <w:rFonts w:ascii="Times New Roman" w:hAnsi="Times New Roman" w:cs="Times New Roman"/>
          <w:color w:val="000000"/>
        </w:rPr>
        <w:t xml:space="preserve"> one must recognize</w:t>
      </w:r>
      <w:r w:rsidR="003C18B0">
        <w:rPr>
          <w:rFonts w:ascii="Times New Roman" w:hAnsi="Times New Roman" w:cs="Times New Roman"/>
          <w:color w:val="000000"/>
        </w:rPr>
        <w:t xml:space="preserve"> its historical and theological context.  John Henry New</w:t>
      </w:r>
      <w:r w:rsidR="0031018F">
        <w:rPr>
          <w:rFonts w:ascii="Times New Roman" w:hAnsi="Times New Roman" w:cs="Times New Roman"/>
          <w:color w:val="000000"/>
        </w:rPr>
        <w:t>man lived</w:t>
      </w:r>
      <w:r w:rsidR="003C18B0">
        <w:rPr>
          <w:rFonts w:ascii="Times New Roman" w:hAnsi="Times New Roman" w:cs="Times New Roman"/>
          <w:color w:val="000000"/>
        </w:rPr>
        <w:t xml:space="preserve"> at the time of Vatican I and was invited to attend the council as an advisor multiple times, but he refused </w:t>
      </w:r>
      <w:r w:rsidR="0031018F">
        <w:rPr>
          <w:rFonts w:ascii="Times New Roman" w:hAnsi="Times New Roman" w:cs="Times New Roman"/>
          <w:color w:val="000000"/>
        </w:rPr>
        <w:t xml:space="preserve">every invitation </w:t>
      </w:r>
      <w:r w:rsidR="003C18B0">
        <w:rPr>
          <w:rFonts w:ascii="Times New Roman" w:hAnsi="Times New Roman" w:cs="Times New Roman"/>
          <w:color w:val="000000"/>
        </w:rPr>
        <w:t xml:space="preserve">(always providing a different reason!).  The piece by me is an unpolished, unfinished draft of an article that I am working on.  Forgive its “warts” but I cannot find another article that is saying what I think is important here (which is why I think I need to write such an article!).  </w:t>
      </w:r>
      <w:r w:rsidR="0031018F">
        <w:rPr>
          <w:rFonts w:ascii="Times New Roman" w:hAnsi="Times New Roman" w:cs="Times New Roman"/>
          <w:color w:val="000000"/>
        </w:rPr>
        <w:t>The letters by Newman are beautiful and full of profound ideas – they are regularly a student favorite – take the time to read them carefully.</w:t>
      </w:r>
    </w:p>
    <w:p w:rsidR="007C52D0" w:rsidRDefault="007C52D0" w:rsidP="006D1BB9">
      <w:pPr>
        <w:rPr>
          <w:rFonts w:ascii="Times New Roman" w:hAnsi="Times New Roman" w:cs="Times New Roman"/>
          <w:color w:val="000000"/>
        </w:rPr>
      </w:pPr>
    </w:p>
    <w:p w:rsidR="00467B6B" w:rsidRPr="00007613" w:rsidRDefault="00467B6B" w:rsidP="006D1BB9">
      <w:pPr>
        <w:rPr>
          <w:rFonts w:ascii="Times New Roman" w:hAnsi="Times New Roman" w:cs="Times New Roman"/>
          <w:color w:val="000000"/>
        </w:rPr>
      </w:pPr>
    </w:p>
    <w:p w:rsidR="004D6969" w:rsidRPr="00007613" w:rsidRDefault="004D6969" w:rsidP="006D1BB9">
      <w:pPr>
        <w:rPr>
          <w:rFonts w:ascii="Times New Roman" w:hAnsi="Times New Roman" w:cs="Times New Roman"/>
          <w:b/>
        </w:rPr>
      </w:pPr>
      <w:r>
        <w:rPr>
          <w:rFonts w:ascii="Times New Roman" w:hAnsi="Times New Roman" w:cs="Times New Roman"/>
          <w:b/>
        </w:rPr>
        <w:t xml:space="preserve">Class 8 (W 6/28): </w:t>
      </w:r>
      <w:r w:rsidRPr="00007613">
        <w:rPr>
          <w:rFonts w:ascii="Times New Roman" w:hAnsi="Times New Roman" w:cs="Times New Roman"/>
          <w:b/>
        </w:rPr>
        <w:t>The Historical and Theological Setting of Vatican II</w:t>
      </w:r>
    </w:p>
    <w:p w:rsidR="004D6969" w:rsidRDefault="004D6969" w:rsidP="006D1BB9">
      <w:pPr>
        <w:rPr>
          <w:rFonts w:ascii="Times New Roman" w:hAnsi="Times New Roman" w:cs="Times New Roman"/>
          <w:i/>
        </w:rPr>
      </w:pPr>
    </w:p>
    <w:p w:rsidR="00FD2B52" w:rsidRDefault="00FD2B52" w:rsidP="006D1BB9">
      <w:pPr>
        <w:pStyle w:val="BodyText"/>
        <w:ind w:right="0" w:firstLine="720"/>
        <w:rPr>
          <w:bCs/>
          <w:sz w:val="22"/>
          <w:szCs w:val="22"/>
        </w:rPr>
      </w:pPr>
      <w:r>
        <w:rPr>
          <w:bCs/>
          <w:sz w:val="22"/>
          <w:szCs w:val="22"/>
        </w:rPr>
        <w:t>*</w:t>
      </w:r>
      <w:r w:rsidR="00971A84">
        <w:rPr>
          <w:bCs/>
          <w:sz w:val="22"/>
          <w:szCs w:val="22"/>
        </w:rPr>
        <w:t xml:space="preserve">Alberigo, Giuseppe. </w:t>
      </w:r>
      <w:r w:rsidR="00971A84" w:rsidRPr="00971A84">
        <w:rPr>
          <w:bCs/>
          <w:i/>
          <w:sz w:val="22"/>
          <w:szCs w:val="22"/>
        </w:rPr>
        <w:t>A Brief History of Vatican II</w:t>
      </w:r>
      <w:r w:rsidR="00971A84">
        <w:rPr>
          <w:bCs/>
          <w:sz w:val="22"/>
          <w:szCs w:val="22"/>
        </w:rPr>
        <w:t xml:space="preserve"> (New York: Orbis, 2006) 1-20</w:t>
      </w:r>
    </w:p>
    <w:p w:rsidR="0034194A" w:rsidRDefault="004D6969" w:rsidP="006D1BB9">
      <w:pPr>
        <w:pStyle w:val="BodyText"/>
        <w:ind w:right="0" w:firstLine="720"/>
        <w:rPr>
          <w:bCs/>
          <w:sz w:val="22"/>
          <w:szCs w:val="22"/>
        </w:rPr>
      </w:pPr>
      <w:r w:rsidRPr="00007613">
        <w:rPr>
          <w:bCs/>
          <w:sz w:val="22"/>
          <w:szCs w:val="22"/>
        </w:rPr>
        <w:t>*</w:t>
      </w:r>
      <w:r w:rsidR="0034194A">
        <w:rPr>
          <w:bCs/>
          <w:sz w:val="22"/>
          <w:szCs w:val="22"/>
        </w:rPr>
        <w:t xml:space="preserve">O’Malley, John. “Big Perspectives on a Big Meeting” in </w:t>
      </w:r>
      <w:r w:rsidR="0034194A" w:rsidRPr="00662B15">
        <w:rPr>
          <w:bCs/>
          <w:i/>
          <w:sz w:val="22"/>
          <w:szCs w:val="22"/>
        </w:rPr>
        <w:t>What Happened at Vatican II</w:t>
      </w:r>
      <w:r w:rsidR="0034194A">
        <w:rPr>
          <w:bCs/>
          <w:sz w:val="22"/>
          <w:szCs w:val="22"/>
        </w:rPr>
        <w:t xml:space="preserve"> (Cambridge: Harvard</w:t>
      </w:r>
    </w:p>
    <w:p w:rsidR="004D6969" w:rsidRDefault="0034194A" w:rsidP="006D1BB9">
      <w:pPr>
        <w:pStyle w:val="BodyText"/>
        <w:ind w:left="720" w:right="0" w:firstLine="720"/>
        <w:rPr>
          <w:b/>
        </w:rPr>
      </w:pPr>
      <w:r>
        <w:rPr>
          <w:bCs/>
          <w:sz w:val="22"/>
          <w:szCs w:val="22"/>
        </w:rPr>
        <w:t>University Press, 2008</w:t>
      </w:r>
      <w:r w:rsidR="00630BA2">
        <w:rPr>
          <w:bCs/>
          <w:sz w:val="22"/>
          <w:szCs w:val="22"/>
        </w:rPr>
        <w:t xml:space="preserve"> </w:t>
      </w:r>
      <w:r w:rsidR="00971A84">
        <w:rPr>
          <w:bCs/>
          <w:sz w:val="22"/>
          <w:szCs w:val="22"/>
        </w:rPr>
        <w:t>(33</w:t>
      </w:r>
      <w:r>
        <w:rPr>
          <w:bCs/>
          <w:sz w:val="22"/>
          <w:szCs w:val="22"/>
        </w:rPr>
        <w:t>-52)</w:t>
      </w:r>
      <w:r w:rsidR="00630BA2">
        <w:rPr>
          <w:bCs/>
          <w:sz w:val="22"/>
          <w:szCs w:val="22"/>
        </w:rPr>
        <w:t>.</w:t>
      </w:r>
      <w:r w:rsidR="004D6969" w:rsidRPr="00007613">
        <w:rPr>
          <w:bCs/>
          <w:sz w:val="22"/>
          <w:szCs w:val="22"/>
        </w:rPr>
        <w:t xml:space="preserve"> </w:t>
      </w:r>
      <w:r w:rsidR="004D6969" w:rsidRPr="00D16EEA">
        <w:rPr>
          <w:b/>
        </w:rPr>
        <w:t>[E]</w:t>
      </w:r>
    </w:p>
    <w:p w:rsidR="0031018F" w:rsidRDefault="0031018F" w:rsidP="0031018F">
      <w:pPr>
        <w:pStyle w:val="BodyText"/>
        <w:ind w:right="0"/>
        <w:rPr>
          <w:sz w:val="22"/>
          <w:szCs w:val="22"/>
        </w:rPr>
      </w:pPr>
      <w:r>
        <w:rPr>
          <w:b/>
        </w:rPr>
        <w:tab/>
        <w:t>*</w:t>
      </w:r>
      <w:r>
        <w:rPr>
          <w:sz w:val="22"/>
          <w:szCs w:val="22"/>
        </w:rPr>
        <w:t>Colberg, Kristin. “</w:t>
      </w:r>
      <w:r w:rsidRPr="0031018F">
        <w:rPr>
          <w:i/>
          <w:sz w:val="22"/>
          <w:szCs w:val="22"/>
        </w:rPr>
        <w:t>Vatican I and Vatican II</w:t>
      </w:r>
      <w:r>
        <w:rPr>
          <w:sz w:val="22"/>
          <w:szCs w:val="22"/>
        </w:rPr>
        <w:t>,” 100-14.</w:t>
      </w:r>
    </w:p>
    <w:p w:rsidR="0031018F" w:rsidRPr="0031018F" w:rsidRDefault="0031018F" w:rsidP="0031018F">
      <w:pPr>
        <w:pStyle w:val="BodyText"/>
        <w:ind w:right="0"/>
        <w:rPr>
          <w:bCs/>
          <w:sz w:val="22"/>
          <w:szCs w:val="22"/>
        </w:rPr>
      </w:pPr>
    </w:p>
    <w:p w:rsidR="004D6969" w:rsidRPr="00007613" w:rsidRDefault="004D6969" w:rsidP="006D1BB9">
      <w:pPr>
        <w:pStyle w:val="BodyText"/>
        <w:ind w:right="0" w:firstLine="720"/>
        <w:rPr>
          <w:sz w:val="22"/>
          <w:szCs w:val="22"/>
        </w:rPr>
      </w:pPr>
      <w:r w:rsidRPr="00007613">
        <w:rPr>
          <w:sz w:val="22"/>
          <w:szCs w:val="22"/>
        </w:rPr>
        <w:t>*Pope John XXIII.  “</w:t>
      </w:r>
      <w:r w:rsidRPr="00007613">
        <w:rPr>
          <w:i/>
          <w:iCs/>
          <w:sz w:val="22"/>
          <w:szCs w:val="22"/>
        </w:rPr>
        <w:t>Gaudet Mater Ecclesia</w:t>
      </w:r>
      <w:r w:rsidRPr="00007613">
        <w:rPr>
          <w:sz w:val="22"/>
          <w:szCs w:val="22"/>
        </w:rPr>
        <w:t xml:space="preserve">” (opening speech of VC II). </w:t>
      </w:r>
    </w:p>
    <w:p w:rsidR="004D6969" w:rsidRPr="00007613" w:rsidRDefault="004D6969" w:rsidP="006D1BB9">
      <w:pPr>
        <w:pStyle w:val="BodyText"/>
        <w:ind w:left="1440" w:right="0"/>
        <w:rPr>
          <w:sz w:val="22"/>
          <w:szCs w:val="22"/>
        </w:rPr>
      </w:pPr>
      <w:r w:rsidRPr="00007613">
        <w:rPr>
          <w:sz w:val="22"/>
          <w:szCs w:val="22"/>
        </w:rPr>
        <w:t xml:space="preserve">In </w:t>
      </w:r>
      <w:r w:rsidRPr="00007613">
        <w:rPr>
          <w:i/>
          <w:iCs/>
          <w:sz w:val="22"/>
          <w:szCs w:val="22"/>
        </w:rPr>
        <w:t>Council Daybook: Vatican II</w:t>
      </w:r>
      <w:r w:rsidRPr="00007613">
        <w:rPr>
          <w:sz w:val="22"/>
          <w:szCs w:val="22"/>
        </w:rPr>
        <w:t>, 25-9.  Wash, D.C.: National Catholic Welfare Conference, 1965.</w:t>
      </w:r>
      <w:r>
        <w:rPr>
          <w:sz w:val="22"/>
          <w:szCs w:val="22"/>
        </w:rPr>
        <w:t xml:space="preserve"> </w:t>
      </w:r>
      <w:r w:rsidRPr="00D16EEA">
        <w:rPr>
          <w:b/>
        </w:rPr>
        <w:t>[E]</w:t>
      </w:r>
    </w:p>
    <w:p w:rsidR="004D6969" w:rsidRPr="004963FE" w:rsidRDefault="004D6969" w:rsidP="006D1BB9">
      <w:pPr>
        <w:pStyle w:val="BodyText"/>
        <w:ind w:left="1440" w:right="0"/>
        <w:rPr>
          <w:sz w:val="22"/>
          <w:szCs w:val="22"/>
        </w:rPr>
      </w:pPr>
      <w:r w:rsidRPr="00007613">
        <w:rPr>
          <w:sz w:val="22"/>
          <w:szCs w:val="22"/>
        </w:rPr>
        <w:t xml:space="preserve">  </w:t>
      </w:r>
      <w:r w:rsidRPr="00007613">
        <w:rPr>
          <w:i/>
          <w:iCs/>
          <w:sz w:val="22"/>
          <w:szCs w:val="22"/>
        </w:rPr>
        <w:tab/>
      </w:r>
    </w:p>
    <w:p w:rsidR="00630BA2" w:rsidRPr="00007613" w:rsidRDefault="00971A84" w:rsidP="006D1BB9">
      <w:pPr>
        <w:rPr>
          <w:rFonts w:ascii="Times New Roman" w:hAnsi="Times New Roman" w:cs="Times New Roman"/>
          <w:color w:val="000000"/>
        </w:rPr>
      </w:pPr>
      <w:r>
        <w:rPr>
          <w:rFonts w:ascii="Times New Roman" w:hAnsi="Times New Roman" w:cs="Times New Roman"/>
          <w:bCs/>
        </w:rPr>
        <w:t xml:space="preserve">Recommended: </w:t>
      </w:r>
      <w:r w:rsidRPr="00971A84">
        <w:rPr>
          <w:rFonts w:ascii="Times New Roman" w:hAnsi="Times New Roman" w:cs="Times New Roman"/>
          <w:bCs/>
        </w:rPr>
        <w:t xml:space="preserve">Colberg, K. </w:t>
      </w:r>
      <w:r w:rsidRPr="00971A84">
        <w:rPr>
          <w:rFonts w:ascii="Times New Roman" w:hAnsi="Times New Roman" w:cs="Times New Roman"/>
          <w:bCs/>
          <w:i/>
        </w:rPr>
        <w:t>Vatican I and Vatican II</w:t>
      </w:r>
      <w:r w:rsidRPr="00971A84">
        <w:rPr>
          <w:rFonts w:ascii="Times New Roman" w:hAnsi="Times New Roman" w:cs="Times New Roman"/>
          <w:bCs/>
        </w:rPr>
        <w:t>, 85</w:t>
      </w:r>
      <w:r w:rsidR="003817D5">
        <w:rPr>
          <w:rFonts w:ascii="Times New Roman" w:hAnsi="Times New Roman" w:cs="Times New Roman"/>
          <w:bCs/>
        </w:rPr>
        <w:t>-99</w:t>
      </w:r>
      <w:r w:rsidRPr="00971A84">
        <w:rPr>
          <w:rFonts w:ascii="Times New Roman" w:hAnsi="Times New Roman" w:cs="Times New Roman"/>
          <w:bCs/>
        </w:rPr>
        <w:t xml:space="preserve">. </w:t>
      </w:r>
      <w:r w:rsidRPr="00971A84">
        <w:rPr>
          <w:rFonts w:ascii="Times New Roman" w:hAnsi="Times New Roman" w:cs="Times New Roman"/>
          <w:b/>
          <w:bCs/>
        </w:rPr>
        <w:t>[VI/VII]</w:t>
      </w:r>
    </w:p>
    <w:p w:rsidR="004D6969" w:rsidRPr="00007613" w:rsidRDefault="004D6969" w:rsidP="006D1BB9">
      <w:pPr>
        <w:pStyle w:val="BodyText"/>
        <w:ind w:right="0"/>
        <w:rPr>
          <w:i/>
          <w:sz w:val="22"/>
          <w:szCs w:val="22"/>
        </w:rPr>
      </w:pPr>
    </w:p>
    <w:p w:rsidR="00630BA2" w:rsidRDefault="004D6969" w:rsidP="006D1BB9">
      <w:pPr>
        <w:pStyle w:val="BodyText"/>
        <w:ind w:right="0"/>
        <w:rPr>
          <w:i/>
          <w:sz w:val="22"/>
          <w:szCs w:val="22"/>
        </w:rPr>
      </w:pPr>
      <w:r w:rsidRPr="00007613">
        <w:rPr>
          <w:i/>
          <w:sz w:val="22"/>
          <w:szCs w:val="22"/>
        </w:rPr>
        <w:t xml:space="preserve">--Why was Vatican II called?  </w:t>
      </w:r>
    </w:p>
    <w:p w:rsidR="00630BA2" w:rsidRDefault="00630BA2" w:rsidP="006D1BB9">
      <w:pPr>
        <w:pStyle w:val="BodyText"/>
        <w:ind w:right="0"/>
        <w:rPr>
          <w:i/>
          <w:sz w:val="22"/>
          <w:szCs w:val="22"/>
        </w:rPr>
      </w:pPr>
      <w:r>
        <w:rPr>
          <w:i/>
          <w:sz w:val="22"/>
          <w:szCs w:val="22"/>
        </w:rPr>
        <w:t>-- How</w:t>
      </w:r>
      <w:r w:rsidR="001E2762">
        <w:rPr>
          <w:i/>
          <w:sz w:val="22"/>
          <w:szCs w:val="22"/>
        </w:rPr>
        <w:t xml:space="preserve"> is Vatican II unique? How is the</w:t>
      </w:r>
      <w:r>
        <w:rPr>
          <w:i/>
          <w:sz w:val="22"/>
          <w:szCs w:val="22"/>
        </w:rPr>
        <w:t xml:space="preserve"> </w:t>
      </w:r>
      <w:r w:rsidRPr="004C2446">
        <w:rPr>
          <w:i/>
          <w:sz w:val="22"/>
          <w:szCs w:val="22"/>
          <w:u w:val="single"/>
        </w:rPr>
        <w:t>style</w:t>
      </w:r>
      <w:r>
        <w:rPr>
          <w:i/>
          <w:sz w:val="22"/>
          <w:szCs w:val="22"/>
        </w:rPr>
        <w:t xml:space="preserve"> </w:t>
      </w:r>
      <w:r w:rsidR="001E2762">
        <w:rPr>
          <w:i/>
          <w:sz w:val="22"/>
          <w:szCs w:val="22"/>
        </w:rPr>
        <w:t xml:space="preserve">of the council’s documents </w:t>
      </w:r>
      <w:r>
        <w:rPr>
          <w:i/>
          <w:sz w:val="22"/>
          <w:szCs w:val="22"/>
        </w:rPr>
        <w:t>unique/important?</w:t>
      </w:r>
    </w:p>
    <w:p w:rsidR="00C34CB0" w:rsidRDefault="00630BA2" w:rsidP="006D1BB9">
      <w:pPr>
        <w:pStyle w:val="BodyText"/>
        <w:ind w:right="0"/>
        <w:rPr>
          <w:i/>
          <w:sz w:val="22"/>
          <w:szCs w:val="22"/>
        </w:rPr>
      </w:pPr>
      <w:r>
        <w:rPr>
          <w:i/>
          <w:sz w:val="22"/>
          <w:szCs w:val="22"/>
        </w:rPr>
        <w:t>--</w:t>
      </w:r>
      <w:r w:rsidR="001E2762">
        <w:rPr>
          <w:i/>
          <w:sz w:val="22"/>
          <w:szCs w:val="22"/>
        </w:rPr>
        <w:t xml:space="preserve">After reading </w:t>
      </w:r>
      <w:r w:rsidR="001E2762" w:rsidRPr="00630BA2">
        <w:rPr>
          <w:sz w:val="22"/>
          <w:szCs w:val="22"/>
        </w:rPr>
        <w:t>Gaudet mater ecclesia</w:t>
      </w:r>
      <w:r w:rsidR="001E2762">
        <w:rPr>
          <w:i/>
          <w:sz w:val="22"/>
          <w:szCs w:val="22"/>
        </w:rPr>
        <w:t xml:space="preserve"> – how would you describe </w:t>
      </w:r>
      <w:r w:rsidR="004D6969" w:rsidRPr="00007613">
        <w:rPr>
          <w:i/>
          <w:sz w:val="22"/>
          <w:szCs w:val="22"/>
        </w:rPr>
        <w:t>John XXIII’s vision for this gathering?</w:t>
      </w:r>
      <w:r>
        <w:rPr>
          <w:i/>
          <w:sz w:val="22"/>
          <w:szCs w:val="22"/>
        </w:rPr>
        <w:t xml:space="preserve"> </w:t>
      </w:r>
    </w:p>
    <w:p w:rsidR="001E2762" w:rsidRPr="00007613" w:rsidRDefault="001E2762" w:rsidP="006D1BB9">
      <w:pPr>
        <w:pStyle w:val="BodyText"/>
        <w:ind w:right="0"/>
        <w:rPr>
          <w:i/>
          <w:sz w:val="22"/>
          <w:szCs w:val="22"/>
        </w:rPr>
      </w:pPr>
    </w:p>
    <w:p w:rsidR="004D6969" w:rsidRDefault="004D6969" w:rsidP="006D1BB9">
      <w:pPr>
        <w:rPr>
          <w:rFonts w:ascii="Times New Roman" w:hAnsi="Times New Roman" w:cs="Times New Roman"/>
          <w:b/>
        </w:rPr>
      </w:pPr>
    </w:p>
    <w:p w:rsidR="007C52D0" w:rsidRDefault="007C52D0" w:rsidP="007C52D0">
      <w:pPr>
        <w:pStyle w:val="BodyText"/>
        <w:ind w:right="-288"/>
        <w:rPr>
          <w:sz w:val="22"/>
          <w:szCs w:val="22"/>
        </w:rPr>
      </w:pPr>
      <w:r>
        <w:rPr>
          <w:sz w:val="22"/>
          <w:szCs w:val="22"/>
        </w:rPr>
        <w:t>Introduction to the reading: Vatican II offers a renewed view of the church that d</w:t>
      </w:r>
      <w:r w:rsidR="0031018F">
        <w:rPr>
          <w:sz w:val="22"/>
          <w:szCs w:val="22"/>
        </w:rPr>
        <w:t>raws both on the earliest Christian tradition</w:t>
      </w:r>
      <w:r>
        <w:rPr>
          <w:sz w:val="22"/>
          <w:szCs w:val="22"/>
        </w:rPr>
        <w:t xml:space="preserve"> (witness model) and on many twentieth century developments in liturgy, notions of human personhood and scriptural interpretation. In your reading note that Vatican II presents a more dynamic and mysterious view of the church than Vatican I.  It seeks to open the church up to a dialogue with the </w:t>
      </w:r>
      <w:r w:rsidR="004268D9">
        <w:rPr>
          <w:sz w:val="22"/>
          <w:szCs w:val="22"/>
        </w:rPr>
        <w:t>world rather than denouncing its</w:t>
      </w:r>
      <w:r>
        <w:rPr>
          <w:sz w:val="22"/>
          <w:szCs w:val="22"/>
        </w:rPr>
        <w:t xml:space="preserve"> errors.  No document </w:t>
      </w:r>
      <w:r w:rsidR="0031018F">
        <w:rPr>
          <w:sz w:val="22"/>
          <w:szCs w:val="22"/>
        </w:rPr>
        <w:t xml:space="preserve">reflects the overall goals for Vatican II </w:t>
      </w:r>
      <w:r w:rsidR="004268D9">
        <w:rPr>
          <w:sz w:val="22"/>
          <w:szCs w:val="22"/>
        </w:rPr>
        <w:t xml:space="preserve">better </w:t>
      </w:r>
      <w:r>
        <w:rPr>
          <w:sz w:val="22"/>
          <w:szCs w:val="22"/>
        </w:rPr>
        <w:t>than John XXIII’s opening address at the council (</w:t>
      </w:r>
      <w:r w:rsidRPr="007C52D0">
        <w:rPr>
          <w:i/>
          <w:sz w:val="22"/>
          <w:szCs w:val="22"/>
        </w:rPr>
        <w:t>Gaudet mater ecclesia</w:t>
      </w:r>
      <w:r w:rsidR="0031018F">
        <w:rPr>
          <w:sz w:val="22"/>
          <w:szCs w:val="22"/>
        </w:rPr>
        <w:t>).  As you read his speech</w:t>
      </w:r>
      <w:r>
        <w:rPr>
          <w:sz w:val="22"/>
          <w:szCs w:val="22"/>
        </w:rPr>
        <w:t xml:space="preserve"> think about the posture towards the world that is represented here.  </w:t>
      </w:r>
      <w:r w:rsidR="0031018F">
        <w:rPr>
          <w:sz w:val="22"/>
          <w:szCs w:val="22"/>
        </w:rPr>
        <w:t>Finally, a</w:t>
      </w:r>
      <w:r>
        <w:rPr>
          <w:sz w:val="22"/>
          <w:szCs w:val="22"/>
        </w:rPr>
        <w:t xml:space="preserve"> lens that we</w:t>
      </w:r>
      <w:r w:rsidR="0031018F">
        <w:rPr>
          <w:sz w:val="22"/>
          <w:szCs w:val="22"/>
        </w:rPr>
        <w:t xml:space="preserve"> will develop for examining Vatican II </w:t>
      </w:r>
      <w:r>
        <w:rPr>
          <w:sz w:val="22"/>
          <w:szCs w:val="22"/>
        </w:rPr>
        <w:t xml:space="preserve">is that it has </w:t>
      </w:r>
      <w:r w:rsidRPr="007C52D0">
        <w:rPr>
          <w:i/>
          <w:sz w:val="22"/>
          <w:szCs w:val="22"/>
        </w:rPr>
        <w:t xml:space="preserve">unique goals </w:t>
      </w:r>
      <w:r>
        <w:rPr>
          <w:sz w:val="22"/>
          <w:szCs w:val="22"/>
        </w:rPr>
        <w:t xml:space="preserve">which lead to a </w:t>
      </w:r>
      <w:r w:rsidRPr="007C52D0">
        <w:rPr>
          <w:i/>
          <w:sz w:val="22"/>
          <w:szCs w:val="22"/>
        </w:rPr>
        <w:t>unique style</w:t>
      </w:r>
      <w:r>
        <w:rPr>
          <w:sz w:val="22"/>
          <w:szCs w:val="22"/>
        </w:rPr>
        <w:t xml:space="preserve"> which require a </w:t>
      </w:r>
      <w:r w:rsidRPr="007C52D0">
        <w:rPr>
          <w:i/>
          <w:sz w:val="22"/>
          <w:szCs w:val="22"/>
        </w:rPr>
        <w:t>unique mode of interpretation</w:t>
      </w:r>
      <w:r>
        <w:rPr>
          <w:sz w:val="22"/>
          <w:szCs w:val="22"/>
        </w:rPr>
        <w:t>.</w:t>
      </w:r>
      <w:r w:rsidR="0031018F">
        <w:rPr>
          <w:sz w:val="22"/>
          <w:szCs w:val="22"/>
        </w:rPr>
        <w:t xml:space="preserve">  Think about this as you read – especially the connection between unique goals and unique style.</w:t>
      </w:r>
    </w:p>
    <w:p w:rsidR="007C52D0" w:rsidRDefault="007C52D0" w:rsidP="006D1BB9">
      <w:pPr>
        <w:rPr>
          <w:rFonts w:ascii="Times New Roman" w:hAnsi="Times New Roman" w:cs="Times New Roman"/>
          <w:b/>
        </w:rPr>
      </w:pPr>
    </w:p>
    <w:p w:rsidR="007C52D0" w:rsidRDefault="007C52D0" w:rsidP="006D1BB9">
      <w:pPr>
        <w:rPr>
          <w:rFonts w:ascii="Times New Roman" w:hAnsi="Times New Roman" w:cs="Times New Roman"/>
          <w:b/>
        </w:rPr>
      </w:pPr>
    </w:p>
    <w:p w:rsidR="00467B6B" w:rsidRDefault="00467B6B" w:rsidP="006D1BB9">
      <w:pPr>
        <w:rPr>
          <w:rFonts w:ascii="Times New Roman" w:hAnsi="Times New Roman" w:cs="Times New Roman"/>
          <w:b/>
        </w:rPr>
      </w:pPr>
    </w:p>
    <w:p w:rsidR="00467B6B" w:rsidRDefault="00467B6B" w:rsidP="006D1BB9">
      <w:pPr>
        <w:rPr>
          <w:rFonts w:ascii="Times New Roman" w:hAnsi="Times New Roman" w:cs="Times New Roman"/>
          <w:b/>
        </w:rPr>
      </w:pPr>
    </w:p>
    <w:p w:rsidR="00467B6B" w:rsidRDefault="00467B6B" w:rsidP="006D1BB9">
      <w:pPr>
        <w:rPr>
          <w:rFonts w:ascii="Times New Roman" w:hAnsi="Times New Roman" w:cs="Times New Roman"/>
          <w:b/>
        </w:rPr>
      </w:pPr>
    </w:p>
    <w:p w:rsidR="00467B6B" w:rsidRDefault="00467B6B" w:rsidP="006D1BB9">
      <w:pPr>
        <w:rPr>
          <w:rFonts w:ascii="Times New Roman" w:hAnsi="Times New Roman" w:cs="Times New Roman"/>
          <w:b/>
        </w:rPr>
      </w:pPr>
    </w:p>
    <w:p w:rsidR="007C52D0" w:rsidRDefault="007C52D0" w:rsidP="006D1BB9">
      <w:pPr>
        <w:rPr>
          <w:rFonts w:ascii="Times New Roman" w:hAnsi="Times New Roman" w:cs="Times New Roman"/>
          <w:b/>
        </w:rPr>
      </w:pPr>
    </w:p>
    <w:p w:rsidR="00C700CD" w:rsidRPr="004963FE" w:rsidRDefault="00C700CD" w:rsidP="006D1BB9">
      <w:pPr>
        <w:rPr>
          <w:rFonts w:ascii="Times New Roman" w:hAnsi="Times New Roman" w:cs="Times New Roman"/>
          <w:b/>
        </w:rPr>
      </w:pPr>
      <w:r w:rsidRPr="00007613">
        <w:rPr>
          <w:rFonts w:ascii="Times New Roman" w:hAnsi="Times New Roman" w:cs="Times New Roman"/>
          <w:b/>
        </w:rPr>
        <w:t>Class</w:t>
      </w:r>
      <w:r>
        <w:rPr>
          <w:rFonts w:ascii="Times New Roman" w:hAnsi="Times New Roman" w:cs="Times New Roman"/>
          <w:b/>
        </w:rPr>
        <w:t xml:space="preserve"> 9 (Th 6/29</w:t>
      </w:r>
      <w:r w:rsidRPr="00007613">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i/>
        </w:rPr>
        <w:t>Lumen g</w:t>
      </w:r>
      <w:r w:rsidRPr="00525600">
        <w:rPr>
          <w:rFonts w:ascii="Times New Roman" w:hAnsi="Times New Roman" w:cs="Times New Roman"/>
          <w:b/>
          <w:i/>
        </w:rPr>
        <w:t>entium</w:t>
      </w:r>
      <w:r w:rsidRPr="00525600">
        <w:rPr>
          <w:rFonts w:ascii="Times New Roman" w:hAnsi="Times New Roman" w:cs="Times New Roman"/>
          <w:b/>
        </w:rPr>
        <w:t xml:space="preserve"> </w:t>
      </w:r>
      <w:r w:rsidR="004513F9">
        <w:rPr>
          <w:rFonts w:ascii="Times New Roman" w:hAnsi="Times New Roman" w:cs="Times New Roman"/>
          <w:b/>
        </w:rPr>
        <w:t>– The Dogmatic Constitution on the Church</w:t>
      </w:r>
    </w:p>
    <w:p w:rsidR="00C700CD" w:rsidRPr="00007613" w:rsidRDefault="00C700CD" w:rsidP="006D1BB9">
      <w:pPr>
        <w:rPr>
          <w:rFonts w:ascii="Times New Roman" w:hAnsi="Times New Roman" w:cs="Times New Roman"/>
          <w:b/>
        </w:rPr>
      </w:pPr>
    </w:p>
    <w:p w:rsidR="00C700CD" w:rsidRDefault="00972A59" w:rsidP="006D1BB9">
      <w:pPr>
        <w:pStyle w:val="BodyText"/>
        <w:ind w:right="0" w:firstLine="720"/>
        <w:rPr>
          <w:b/>
          <w:iCs/>
          <w:sz w:val="22"/>
          <w:szCs w:val="22"/>
        </w:rPr>
      </w:pPr>
      <w:r>
        <w:rPr>
          <w:i/>
          <w:iCs/>
          <w:sz w:val="22"/>
          <w:szCs w:val="22"/>
        </w:rPr>
        <w:t xml:space="preserve">*Lumen gentium, </w:t>
      </w:r>
      <w:r>
        <w:rPr>
          <w:iCs/>
          <w:sz w:val="22"/>
          <w:szCs w:val="22"/>
        </w:rPr>
        <w:t xml:space="preserve">read all of chapters 1-3, </w:t>
      </w:r>
      <w:r w:rsidR="00630BA2">
        <w:rPr>
          <w:iCs/>
          <w:sz w:val="22"/>
          <w:szCs w:val="22"/>
        </w:rPr>
        <w:t>look through chapters 4-8 to get a sense of what is there.</w:t>
      </w:r>
      <w:r w:rsidR="00C700CD">
        <w:rPr>
          <w:iCs/>
          <w:sz w:val="22"/>
          <w:szCs w:val="22"/>
        </w:rPr>
        <w:t xml:space="preserve"> </w:t>
      </w:r>
      <w:r w:rsidR="00C700CD" w:rsidRPr="00D16EEA">
        <w:rPr>
          <w:b/>
          <w:iCs/>
          <w:sz w:val="22"/>
          <w:szCs w:val="22"/>
        </w:rPr>
        <w:t>[Vat II]</w:t>
      </w:r>
    </w:p>
    <w:p w:rsidR="001F616C" w:rsidRDefault="001F616C" w:rsidP="006D1BB9">
      <w:pPr>
        <w:pStyle w:val="BodyText"/>
        <w:ind w:right="0" w:firstLine="720"/>
        <w:rPr>
          <w:b/>
          <w:iCs/>
          <w:sz w:val="22"/>
          <w:szCs w:val="22"/>
        </w:rPr>
      </w:pPr>
      <w:r w:rsidRPr="001F616C">
        <w:rPr>
          <w:iCs/>
          <w:sz w:val="22"/>
          <w:szCs w:val="22"/>
        </w:rPr>
        <w:t xml:space="preserve">*Hahnenberg, Edward.  </w:t>
      </w:r>
      <w:r>
        <w:rPr>
          <w:iCs/>
          <w:sz w:val="22"/>
          <w:szCs w:val="22"/>
        </w:rPr>
        <w:t>“Dogmatic Constitution on the Church</w:t>
      </w:r>
      <w:r w:rsidR="00583989">
        <w:rPr>
          <w:iCs/>
          <w:sz w:val="22"/>
          <w:szCs w:val="22"/>
        </w:rPr>
        <w:t>,” 37-55.</w:t>
      </w:r>
      <w:r w:rsidRPr="001F616C">
        <w:rPr>
          <w:i/>
          <w:iCs/>
          <w:sz w:val="22"/>
          <w:szCs w:val="22"/>
        </w:rPr>
        <w:t xml:space="preserve"> </w:t>
      </w:r>
      <w:r w:rsidR="00583989">
        <w:rPr>
          <w:b/>
          <w:iCs/>
          <w:sz w:val="22"/>
          <w:szCs w:val="22"/>
        </w:rPr>
        <w:t>[H]</w:t>
      </w:r>
    </w:p>
    <w:p w:rsidR="008B51B2" w:rsidRDefault="008B51B2" w:rsidP="006D1BB9">
      <w:pPr>
        <w:pStyle w:val="BodyText"/>
        <w:ind w:right="0" w:firstLine="720"/>
        <w:rPr>
          <w:iCs/>
          <w:sz w:val="22"/>
          <w:szCs w:val="22"/>
        </w:rPr>
      </w:pPr>
    </w:p>
    <w:p w:rsidR="00C700CD" w:rsidRDefault="00C700CD" w:rsidP="006D1BB9">
      <w:pPr>
        <w:pStyle w:val="BodyText"/>
        <w:ind w:right="0"/>
        <w:rPr>
          <w:iCs/>
          <w:sz w:val="22"/>
          <w:szCs w:val="22"/>
        </w:rPr>
      </w:pPr>
      <w:r w:rsidRPr="00007613">
        <w:rPr>
          <w:iCs/>
          <w:sz w:val="22"/>
          <w:szCs w:val="22"/>
        </w:rPr>
        <w:tab/>
        <w:t>*Komonchak, Joseph.  “The Significance of Vatican Council II for Ecclesiology.”</w:t>
      </w:r>
      <w:r>
        <w:rPr>
          <w:iCs/>
          <w:sz w:val="22"/>
          <w:szCs w:val="22"/>
        </w:rPr>
        <w:t xml:space="preserve"> </w:t>
      </w:r>
      <w:r w:rsidRPr="00D16EEA">
        <w:rPr>
          <w:b/>
        </w:rPr>
        <w:t>[E]</w:t>
      </w:r>
    </w:p>
    <w:p w:rsidR="00C700CD" w:rsidRDefault="00C700CD" w:rsidP="006D1BB9">
      <w:pPr>
        <w:pStyle w:val="BodyText"/>
        <w:ind w:right="0"/>
        <w:rPr>
          <w:iCs/>
          <w:sz w:val="22"/>
          <w:szCs w:val="22"/>
        </w:rPr>
      </w:pPr>
    </w:p>
    <w:p w:rsidR="00C700CD" w:rsidRDefault="00662B15" w:rsidP="006D1BB9">
      <w:pPr>
        <w:pStyle w:val="BodyText"/>
        <w:ind w:right="0"/>
        <w:rPr>
          <w:iCs/>
          <w:sz w:val="22"/>
          <w:szCs w:val="22"/>
        </w:rPr>
      </w:pPr>
      <w:r>
        <w:rPr>
          <w:iCs/>
          <w:sz w:val="22"/>
          <w:szCs w:val="22"/>
        </w:rPr>
        <w:t xml:space="preserve">Recommended: Colberg, K. </w:t>
      </w:r>
      <w:r w:rsidRPr="00971A84">
        <w:rPr>
          <w:bCs/>
          <w:i/>
        </w:rPr>
        <w:t>Vatican I and Vatican II</w:t>
      </w:r>
      <w:r>
        <w:rPr>
          <w:bCs/>
        </w:rPr>
        <w:t>, 115-136</w:t>
      </w:r>
      <w:r w:rsidRPr="00971A84">
        <w:rPr>
          <w:bCs/>
        </w:rPr>
        <w:t xml:space="preserve">. </w:t>
      </w:r>
      <w:r w:rsidRPr="00971A84">
        <w:rPr>
          <w:b/>
          <w:bCs/>
        </w:rPr>
        <w:t>[VI/VII]</w:t>
      </w:r>
    </w:p>
    <w:p w:rsidR="00662B15" w:rsidRPr="00525600" w:rsidRDefault="00662B15" w:rsidP="006D1BB9">
      <w:pPr>
        <w:pStyle w:val="BodyText"/>
        <w:ind w:right="0"/>
        <w:rPr>
          <w:iCs/>
          <w:sz w:val="22"/>
          <w:szCs w:val="22"/>
        </w:rPr>
      </w:pPr>
    </w:p>
    <w:p w:rsidR="00C700CD" w:rsidRPr="00007613" w:rsidRDefault="00662B15" w:rsidP="006D1BB9">
      <w:pPr>
        <w:pStyle w:val="BodyText"/>
        <w:ind w:right="0"/>
        <w:rPr>
          <w:i/>
          <w:sz w:val="22"/>
          <w:szCs w:val="22"/>
        </w:rPr>
      </w:pPr>
      <w:r>
        <w:rPr>
          <w:i/>
          <w:sz w:val="22"/>
          <w:szCs w:val="22"/>
        </w:rPr>
        <w:t>--How doe</w:t>
      </w:r>
      <w:r w:rsidR="00C700CD" w:rsidRPr="00007613">
        <w:rPr>
          <w:i/>
          <w:sz w:val="22"/>
          <w:szCs w:val="22"/>
        </w:rPr>
        <w:t xml:space="preserve">s </w:t>
      </w:r>
      <w:r w:rsidR="00C700CD" w:rsidRPr="00007613">
        <w:rPr>
          <w:sz w:val="22"/>
          <w:szCs w:val="22"/>
        </w:rPr>
        <w:t>Lumen gentium</w:t>
      </w:r>
      <w:r w:rsidR="004C2446" w:rsidRPr="004C2446">
        <w:rPr>
          <w:i/>
          <w:sz w:val="22"/>
          <w:szCs w:val="22"/>
        </w:rPr>
        <w:t xml:space="preserve"> advance/reflect the overall goals of Vatican II</w:t>
      </w:r>
      <w:r w:rsidR="00C700CD" w:rsidRPr="004C2446">
        <w:rPr>
          <w:i/>
          <w:sz w:val="22"/>
          <w:szCs w:val="22"/>
        </w:rPr>
        <w:t>?</w:t>
      </w:r>
      <w:r w:rsidR="00C700CD" w:rsidRPr="00007613">
        <w:rPr>
          <w:i/>
          <w:sz w:val="22"/>
          <w:szCs w:val="22"/>
        </w:rPr>
        <w:t xml:space="preserve">  </w:t>
      </w:r>
    </w:p>
    <w:p w:rsidR="004C2446" w:rsidRDefault="00C700CD" w:rsidP="006D1BB9">
      <w:pPr>
        <w:rPr>
          <w:rFonts w:ascii="Times New Roman" w:hAnsi="Times New Roman" w:cs="Times New Roman"/>
          <w:i/>
        </w:rPr>
      </w:pPr>
      <w:r w:rsidRPr="00525600">
        <w:rPr>
          <w:rFonts w:ascii="Times New Roman" w:hAnsi="Times New Roman" w:cs="Times New Roman"/>
          <w:i/>
        </w:rPr>
        <w:t xml:space="preserve">-- </w:t>
      </w:r>
      <w:r w:rsidR="004C2446">
        <w:rPr>
          <w:rFonts w:ascii="Times New Roman" w:hAnsi="Times New Roman" w:cs="Times New Roman"/>
          <w:i/>
        </w:rPr>
        <w:t>Describe one or two key elements of Vatican II’s presentation of the church.</w:t>
      </w:r>
    </w:p>
    <w:p w:rsidR="00C700CD" w:rsidRPr="004C2446" w:rsidRDefault="004C2446" w:rsidP="006D1BB9">
      <w:pPr>
        <w:ind w:firstLine="720"/>
        <w:rPr>
          <w:rFonts w:ascii="Times New Roman" w:hAnsi="Times New Roman" w:cs="Times New Roman"/>
        </w:rPr>
      </w:pPr>
      <w:r w:rsidRPr="004C2446">
        <w:rPr>
          <w:rFonts w:ascii="Times New Roman" w:hAnsi="Times New Roman" w:cs="Times New Roman"/>
        </w:rPr>
        <w:t xml:space="preserve"> (note</w:t>
      </w:r>
      <w:r>
        <w:rPr>
          <w:rFonts w:ascii="Times New Roman" w:hAnsi="Times New Roman" w:cs="Times New Roman"/>
        </w:rPr>
        <w:t>:</w:t>
      </w:r>
      <w:r w:rsidRPr="004C2446">
        <w:rPr>
          <w:rFonts w:ascii="Times New Roman" w:hAnsi="Times New Roman" w:cs="Times New Roman"/>
        </w:rPr>
        <w:t xml:space="preserve"> you can answer these questions in either order).</w:t>
      </w:r>
    </w:p>
    <w:p w:rsidR="00C34CB0" w:rsidRDefault="00C34CB0" w:rsidP="006D1BB9">
      <w:pPr>
        <w:rPr>
          <w:rFonts w:ascii="Times New Roman" w:hAnsi="Times New Roman" w:cs="Times New Roman"/>
          <w:b/>
        </w:rPr>
      </w:pPr>
    </w:p>
    <w:p w:rsidR="005C01BB" w:rsidRPr="005C01BB" w:rsidRDefault="005C01BB" w:rsidP="006D1BB9">
      <w:pPr>
        <w:rPr>
          <w:rFonts w:ascii="Times New Roman" w:hAnsi="Times New Roman" w:cs="Times New Roman"/>
        </w:rPr>
      </w:pPr>
      <w:r w:rsidRPr="005C01BB">
        <w:rPr>
          <w:rFonts w:ascii="Times New Roman" w:hAnsi="Times New Roman" w:cs="Times New Roman"/>
        </w:rPr>
        <w:t xml:space="preserve">Introduction to the reading: </w:t>
      </w:r>
      <w:r w:rsidR="009E4438">
        <w:rPr>
          <w:rFonts w:ascii="Times New Roman" w:hAnsi="Times New Roman" w:cs="Times New Roman"/>
        </w:rPr>
        <w:t xml:space="preserve">While all of Vatican II’s documents are mutually interpreting and must be read together, theologians often note that </w:t>
      </w:r>
      <w:r w:rsidRPr="005C01BB">
        <w:rPr>
          <w:rFonts w:ascii="Times New Roman" w:hAnsi="Times New Roman" w:cs="Times New Roman"/>
          <w:i/>
        </w:rPr>
        <w:t>Lumen gentium</w:t>
      </w:r>
      <w:r w:rsidR="009E4438">
        <w:rPr>
          <w:rFonts w:ascii="Times New Roman" w:hAnsi="Times New Roman" w:cs="Times New Roman"/>
        </w:rPr>
        <w:t xml:space="preserve"> serves as an important lens for understanding the council’s theology.  In reading </w:t>
      </w:r>
      <w:r w:rsidR="009E4438" w:rsidRPr="004268D9">
        <w:rPr>
          <w:rFonts w:ascii="Times New Roman" w:hAnsi="Times New Roman" w:cs="Times New Roman"/>
          <w:i/>
        </w:rPr>
        <w:t>LG</w:t>
      </w:r>
      <w:r w:rsidR="009E4438">
        <w:rPr>
          <w:rFonts w:ascii="Times New Roman" w:hAnsi="Times New Roman" w:cs="Times New Roman"/>
        </w:rPr>
        <w:t xml:space="preserve"> think about how it advances the overall goals of Vatican II that we talked about on Wednesday – both </w:t>
      </w:r>
      <w:r w:rsidR="004268D9">
        <w:rPr>
          <w:rFonts w:ascii="Times New Roman" w:hAnsi="Times New Roman" w:cs="Times New Roman"/>
        </w:rPr>
        <w:t xml:space="preserve">in terms of </w:t>
      </w:r>
      <w:r w:rsidR="009E4438">
        <w:rPr>
          <w:rFonts w:ascii="Times New Roman" w:hAnsi="Times New Roman" w:cs="Times New Roman"/>
        </w:rPr>
        <w:t>its style and its content.  While some of you may have read this text or excerpts from it before – take the time to really read the first three chapters to get a good sense of how Vatican II presents the nature of the church.  Look at all the other chapters and think about what aspects of the church’s identity are being highlighted.</w:t>
      </w:r>
    </w:p>
    <w:p w:rsidR="005C01BB" w:rsidRDefault="005C01BB" w:rsidP="006D1BB9">
      <w:pPr>
        <w:rPr>
          <w:rFonts w:ascii="Times New Roman" w:hAnsi="Times New Roman" w:cs="Times New Roman"/>
          <w:b/>
        </w:rPr>
      </w:pPr>
    </w:p>
    <w:p w:rsidR="00C34CB0" w:rsidRDefault="00C34CB0" w:rsidP="006D1BB9">
      <w:pPr>
        <w:rPr>
          <w:rFonts w:ascii="Times New Roman" w:hAnsi="Times New Roman" w:cs="Times New Roman"/>
          <w:b/>
        </w:rPr>
      </w:pPr>
    </w:p>
    <w:p w:rsidR="00467B6B" w:rsidRDefault="00467B6B" w:rsidP="006E09F6">
      <w:pPr>
        <w:rPr>
          <w:rFonts w:ascii="Times New Roman" w:hAnsi="Times New Roman" w:cs="Times New Roman"/>
          <w:b/>
        </w:rPr>
      </w:pPr>
    </w:p>
    <w:p w:rsidR="006E09F6" w:rsidRPr="006E09F6" w:rsidRDefault="004D6969" w:rsidP="006E09F6">
      <w:pPr>
        <w:rPr>
          <w:rFonts w:ascii="Times New Roman" w:hAnsi="Times New Roman" w:cs="Times New Roman"/>
          <w:b/>
        </w:rPr>
      </w:pPr>
      <w:r>
        <w:rPr>
          <w:rFonts w:ascii="Times New Roman" w:hAnsi="Times New Roman" w:cs="Times New Roman"/>
          <w:b/>
        </w:rPr>
        <w:t>Class 10 (F 6/30</w:t>
      </w:r>
      <w:r w:rsidRPr="004963FE">
        <w:rPr>
          <w:rFonts w:ascii="Times New Roman" w:hAnsi="Times New Roman" w:cs="Times New Roman"/>
          <w:b/>
        </w:rPr>
        <w:t>):</w:t>
      </w:r>
      <w:r w:rsidR="00C34CB0">
        <w:rPr>
          <w:rFonts w:ascii="Times New Roman" w:hAnsi="Times New Roman" w:cs="Times New Roman"/>
          <w:b/>
        </w:rPr>
        <w:t xml:space="preserve"> </w:t>
      </w:r>
      <w:r w:rsidR="004044D0">
        <w:rPr>
          <w:rFonts w:ascii="Times New Roman" w:hAnsi="Times New Roman" w:cs="Times New Roman"/>
          <w:b/>
        </w:rPr>
        <w:t xml:space="preserve"> </w:t>
      </w:r>
      <w:r w:rsidR="004044D0" w:rsidRPr="00C700CD">
        <w:rPr>
          <w:rFonts w:ascii="Times New Roman" w:hAnsi="Times New Roman" w:cs="Times New Roman"/>
          <w:b/>
          <w:i/>
        </w:rPr>
        <w:t>Gaudium et spes</w:t>
      </w:r>
      <w:r w:rsidR="004044D0">
        <w:rPr>
          <w:rFonts w:ascii="Times New Roman" w:hAnsi="Times New Roman" w:cs="Times New Roman"/>
          <w:b/>
          <w:i/>
        </w:rPr>
        <w:t xml:space="preserve"> </w:t>
      </w:r>
      <w:r w:rsidR="004513F9">
        <w:rPr>
          <w:rFonts w:ascii="Times New Roman" w:hAnsi="Times New Roman" w:cs="Times New Roman"/>
          <w:b/>
          <w:i/>
        </w:rPr>
        <w:t xml:space="preserve">– </w:t>
      </w:r>
      <w:r w:rsidR="004513F9" w:rsidRPr="004513F9">
        <w:rPr>
          <w:rFonts w:ascii="Times New Roman" w:hAnsi="Times New Roman" w:cs="Times New Roman"/>
          <w:b/>
        </w:rPr>
        <w:t>The Pastoral Constitution on the Church</w:t>
      </w:r>
      <w:r w:rsidR="006E09F6">
        <w:rPr>
          <w:rFonts w:ascii="Times New Roman" w:hAnsi="Times New Roman" w:cs="Times New Roman"/>
        </w:rPr>
        <w:tab/>
      </w:r>
    </w:p>
    <w:p w:rsidR="006E09F6" w:rsidRDefault="006E09F6" w:rsidP="004044D0">
      <w:pPr>
        <w:ind w:firstLine="720"/>
        <w:rPr>
          <w:rFonts w:ascii="Times New Roman" w:hAnsi="Times New Roman" w:cs="Times New Roman"/>
        </w:rPr>
      </w:pPr>
    </w:p>
    <w:p w:rsidR="004044D0" w:rsidRDefault="004044D0" w:rsidP="004044D0">
      <w:pPr>
        <w:ind w:firstLine="720"/>
        <w:rPr>
          <w:rFonts w:ascii="Times New Roman" w:hAnsi="Times New Roman" w:cs="Times New Roman"/>
          <w:b/>
        </w:rPr>
      </w:pPr>
      <w:r w:rsidRPr="00007613">
        <w:rPr>
          <w:rFonts w:ascii="Times New Roman" w:hAnsi="Times New Roman" w:cs="Times New Roman"/>
        </w:rPr>
        <w:t>*</w:t>
      </w:r>
      <w:r w:rsidRPr="00007613">
        <w:rPr>
          <w:rFonts w:ascii="Times New Roman" w:hAnsi="Times New Roman" w:cs="Times New Roman"/>
          <w:i/>
        </w:rPr>
        <w:t>Gaudium et spes</w:t>
      </w:r>
      <w:r w:rsidRPr="00007613">
        <w:rPr>
          <w:rFonts w:ascii="Times New Roman" w:hAnsi="Times New Roman" w:cs="Times New Roman"/>
        </w:rPr>
        <w:t xml:space="preserve">, Chapters 1-4. </w:t>
      </w:r>
      <w:r w:rsidRPr="00007613">
        <w:rPr>
          <w:rFonts w:ascii="Times New Roman" w:hAnsi="Times New Roman" w:cs="Times New Roman"/>
          <w:b/>
        </w:rPr>
        <w:t>[Vat II]</w:t>
      </w:r>
    </w:p>
    <w:p w:rsidR="004044D0" w:rsidRPr="00007613" w:rsidRDefault="004044D0" w:rsidP="004044D0">
      <w:pPr>
        <w:ind w:firstLine="720"/>
        <w:rPr>
          <w:rFonts w:ascii="Times New Roman" w:hAnsi="Times New Roman" w:cs="Times New Roman"/>
          <w:b/>
        </w:rPr>
      </w:pPr>
      <w:r>
        <w:rPr>
          <w:rFonts w:ascii="Times New Roman" w:hAnsi="Times New Roman" w:cs="Times New Roman"/>
          <w:b/>
        </w:rPr>
        <w:t>*</w:t>
      </w:r>
      <w:r w:rsidR="00662B15">
        <w:rPr>
          <w:rFonts w:ascii="Times New Roman" w:hAnsi="Times New Roman" w:cs="Times New Roman"/>
        </w:rPr>
        <w:t xml:space="preserve">Hahnenberg, E. “The Pastoral Constitution on the Church in the Modern World.” </w:t>
      </w:r>
      <w:r w:rsidR="00662B15" w:rsidRPr="00662B15">
        <w:rPr>
          <w:rFonts w:ascii="Times New Roman" w:hAnsi="Times New Roman" w:cs="Times New Roman"/>
          <w:b/>
        </w:rPr>
        <w:t>[H]</w:t>
      </w:r>
    </w:p>
    <w:p w:rsidR="004044D0" w:rsidRPr="00007613" w:rsidRDefault="004044D0" w:rsidP="004044D0">
      <w:pPr>
        <w:ind w:firstLine="720"/>
        <w:rPr>
          <w:rFonts w:ascii="Times New Roman" w:hAnsi="Times New Roman" w:cs="Times New Roman"/>
          <w:i/>
        </w:rPr>
      </w:pPr>
      <w:r w:rsidRPr="00007613">
        <w:rPr>
          <w:rFonts w:ascii="Times New Roman" w:hAnsi="Times New Roman" w:cs="Times New Roman"/>
        </w:rPr>
        <w:t xml:space="preserve">*Congar, Yves. “The Role of the Church in the Modern World” in </w:t>
      </w:r>
      <w:r w:rsidRPr="00007613">
        <w:rPr>
          <w:rFonts w:ascii="Times New Roman" w:hAnsi="Times New Roman" w:cs="Times New Roman"/>
          <w:i/>
        </w:rPr>
        <w:t xml:space="preserve">Commentary on the </w:t>
      </w:r>
    </w:p>
    <w:p w:rsidR="004044D0" w:rsidRPr="00007613" w:rsidRDefault="004044D0" w:rsidP="004044D0">
      <w:pPr>
        <w:ind w:firstLine="720"/>
        <w:rPr>
          <w:rFonts w:ascii="Times New Roman" w:hAnsi="Times New Roman" w:cs="Times New Roman"/>
        </w:rPr>
      </w:pPr>
      <w:r w:rsidRPr="00007613">
        <w:rPr>
          <w:rFonts w:ascii="Times New Roman" w:hAnsi="Times New Roman" w:cs="Times New Roman"/>
          <w:i/>
        </w:rPr>
        <w:tab/>
        <w:t>Documents of Vatican II</w:t>
      </w:r>
      <w:r w:rsidRPr="00007613">
        <w:rPr>
          <w:rFonts w:ascii="Times New Roman" w:hAnsi="Times New Roman" w:cs="Times New Roman"/>
        </w:rPr>
        <w:t xml:space="preserve">, vol. 5, Herbert Vorgrimmler, ed.(New York: Herder and </w:t>
      </w:r>
    </w:p>
    <w:p w:rsidR="004044D0" w:rsidRDefault="004044D0" w:rsidP="004044D0">
      <w:pPr>
        <w:ind w:firstLine="720"/>
        <w:rPr>
          <w:rFonts w:ascii="Times New Roman" w:hAnsi="Times New Roman" w:cs="Times New Roman"/>
        </w:rPr>
      </w:pPr>
      <w:r w:rsidRPr="00007613">
        <w:rPr>
          <w:rFonts w:ascii="Times New Roman" w:hAnsi="Times New Roman" w:cs="Times New Roman"/>
        </w:rPr>
        <w:tab/>
        <w:t>Herder, 1969), 202-23</w:t>
      </w:r>
      <w:r w:rsidRPr="00007613">
        <w:rPr>
          <w:rFonts w:ascii="Times New Roman" w:hAnsi="Times New Roman" w:cs="Times New Roman"/>
          <w:b/>
        </w:rPr>
        <w:t>. [E]</w:t>
      </w:r>
      <w:r w:rsidRPr="00007613">
        <w:rPr>
          <w:rFonts w:ascii="Times New Roman" w:hAnsi="Times New Roman" w:cs="Times New Roman"/>
        </w:rPr>
        <w:t xml:space="preserve"> </w:t>
      </w:r>
    </w:p>
    <w:p w:rsidR="004044D0" w:rsidRPr="00007613" w:rsidRDefault="004044D0" w:rsidP="004044D0">
      <w:pPr>
        <w:rPr>
          <w:rFonts w:ascii="Times New Roman" w:hAnsi="Times New Roman" w:cs="Times New Roman"/>
        </w:rPr>
      </w:pPr>
      <w:r w:rsidRPr="00007613">
        <w:rPr>
          <w:rFonts w:ascii="Times New Roman" w:hAnsi="Times New Roman" w:cs="Times New Roman"/>
          <w:b/>
        </w:rPr>
        <w:tab/>
      </w:r>
    </w:p>
    <w:p w:rsidR="004044D0" w:rsidRDefault="004044D0" w:rsidP="004044D0">
      <w:pPr>
        <w:rPr>
          <w:rFonts w:ascii="Times New Roman" w:hAnsi="Times New Roman" w:cs="Times New Roman"/>
        </w:rPr>
      </w:pPr>
      <w:r>
        <w:rPr>
          <w:rFonts w:ascii="Times New Roman" w:hAnsi="Times New Roman" w:cs="Times New Roman"/>
        </w:rPr>
        <w:t xml:space="preserve">Recommended= </w:t>
      </w:r>
      <w:r w:rsidRPr="00007613">
        <w:rPr>
          <w:rFonts w:ascii="Times New Roman" w:hAnsi="Times New Roman" w:cs="Times New Roman"/>
        </w:rPr>
        <w:t xml:space="preserve">Tanner, Norman. “Major Points” in </w:t>
      </w:r>
      <w:r w:rsidRPr="00007613">
        <w:rPr>
          <w:rFonts w:ascii="Times New Roman" w:hAnsi="Times New Roman" w:cs="Times New Roman"/>
          <w:i/>
        </w:rPr>
        <w:t>The Church and the World</w:t>
      </w:r>
      <w:r w:rsidRPr="00007613">
        <w:rPr>
          <w:rFonts w:ascii="Times New Roman" w:hAnsi="Times New Roman" w:cs="Times New Roman"/>
        </w:rPr>
        <w:t xml:space="preserve"> (New York: Paulist, </w:t>
      </w:r>
    </w:p>
    <w:p w:rsidR="004044D0" w:rsidRPr="00071DDC" w:rsidRDefault="004044D0" w:rsidP="004044D0">
      <w:pPr>
        <w:rPr>
          <w:rFonts w:ascii="Times New Roman" w:hAnsi="Times New Roman" w:cs="Times New Roman"/>
        </w:rPr>
      </w:pPr>
      <w:r>
        <w:rPr>
          <w:rFonts w:ascii="Times New Roman" w:hAnsi="Times New Roman" w:cs="Times New Roman"/>
        </w:rPr>
        <w:tab/>
        <w:t xml:space="preserve">2005) </w:t>
      </w:r>
      <w:r w:rsidRPr="00007613">
        <w:rPr>
          <w:rFonts w:ascii="Times New Roman" w:hAnsi="Times New Roman" w:cs="Times New Roman"/>
        </w:rPr>
        <w:t xml:space="preserve">38-60. </w:t>
      </w:r>
      <w:r w:rsidRPr="00007613">
        <w:rPr>
          <w:rFonts w:ascii="Times New Roman" w:hAnsi="Times New Roman" w:cs="Times New Roman"/>
          <w:b/>
        </w:rPr>
        <w:t>[E]</w:t>
      </w:r>
    </w:p>
    <w:p w:rsidR="004044D0" w:rsidRPr="00007613" w:rsidRDefault="004044D0" w:rsidP="004044D0">
      <w:pPr>
        <w:rPr>
          <w:rFonts w:ascii="Times New Roman" w:hAnsi="Times New Roman" w:cs="Times New Roman"/>
        </w:rPr>
      </w:pPr>
      <w:r>
        <w:rPr>
          <w:rFonts w:ascii="Times New Roman" w:hAnsi="Times New Roman" w:cs="Times New Roman"/>
        </w:rPr>
        <w:t xml:space="preserve">Recommended= </w:t>
      </w:r>
      <w:r w:rsidRPr="00007613">
        <w:rPr>
          <w:rFonts w:ascii="Times New Roman" w:hAnsi="Times New Roman" w:cs="Times New Roman"/>
        </w:rPr>
        <w:t xml:space="preserve">Tanner, Norman. “Pt 1: The Document” in </w:t>
      </w:r>
      <w:r w:rsidRPr="00007613">
        <w:rPr>
          <w:rFonts w:ascii="Times New Roman" w:hAnsi="Times New Roman" w:cs="Times New Roman"/>
          <w:i/>
        </w:rPr>
        <w:t>The Church &amp; the World</w:t>
      </w:r>
      <w:r w:rsidRPr="00007613">
        <w:rPr>
          <w:rFonts w:ascii="Times New Roman" w:hAnsi="Times New Roman" w:cs="Times New Roman"/>
        </w:rPr>
        <w:t xml:space="preserve"> (New York: </w:t>
      </w:r>
    </w:p>
    <w:p w:rsidR="004044D0" w:rsidRDefault="004044D0" w:rsidP="004044D0">
      <w:pPr>
        <w:rPr>
          <w:rStyle w:val="Hyperlink"/>
          <w:rFonts w:ascii="Times New Roman" w:hAnsi="Times New Roman" w:cs="Times New Roman"/>
        </w:rPr>
      </w:pPr>
      <w:r>
        <w:rPr>
          <w:rFonts w:ascii="Times New Roman" w:hAnsi="Times New Roman" w:cs="Times New Roman"/>
        </w:rPr>
        <w:tab/>
        <w:t xml:space="preserve">Paulist, 2005) </w:t>
      </w:r>
      <w:r w:rsidRPr="00007613">
        <w:rPr>
          <w:rFonts w:ascii="Times New Roman" w:hAnsi="Times New Roman" w:cs="Times New Roman"/>
        </w:rPr>
        <w:t>3-37.</w:t>
      </w:r>
      <w:r>
        <w:rPr>
          <w:rFonts w:ascii="Times New Roman" w:hAnsi="Times New Roman" w:cs="Times New Roman"/>
        </w:rPr>
        <w:t xml:space="preserve"> </w:t>
      </w:r>
      <w:r w:rsidRPr="00071DDC">
        <w:rPr>
          <w:rFonts w:ascii="Times New Roman" w:hAnsi="Times New Roman" w:cs="Times New Roman"/>
          <w:b/>
        </w:rPr>
        <w:t>[E]</w:t>
      </w:r>
    </w:p>
    <w:p w:rsidR="004044D0" w:rsidRDefault="004044D0" w:rsidP="004044D0">
      <w:pPr>
        <w:rPr>
          <w:rStyle w:val="Hyperlink"/>
          <w:rFonts w:ascii="Times New Roman" w:hAnsi="Times New Roman" w:cs="Times New Roman"/>
        </w:rPr>
      </w:pPr>
    </w:p>
    <w:p w:rsidR="004044D0" w:rsidRPr="004C2446" w:rsidRDefault="004044D0" w:rsidP="004044D0">
      <w:pPr>
        <w:rPr>
          <w:rStyle w:val="Hyperlink"/>
          <w:rFonts w:ascii="Times New Roman" w:hAnsi="Times New Roman" w:cs="Times New Roman"/>
          <w:i/>
          <w:color w:val="auto"/>
          <w:u w:val="none"/>
        </w:rPr>
      </w:pPr>
      <w:r w:rsidRPr="004C2446">
        <w:rPr>
          <w:rStyle w:val="Hyperlink"/>
          <w:rFonts w:ascii="Times New Roman" w:hAnsi="Times New Roman" w:cs="Times New Roman"/>
          <w:color w:val="auto"/>
          <w:u w:val="none"/>
        </w:rPr>
        <w:t>--</w:t>
      </w:r>
      <w:r w:rsidRPr="004C2446">
        <w:rPr>
          <w:rStyle w:val="Hyperlink"/>
          <w:rFonts w:ascii="Times New Roman" w:hAnsi="Times New Roman" w:cs="Times New Roman"/>
          <w:i/>
          <w:color w:val="auto"/>
          <w:u w:val="none"/>
        </w:rPr>
        <w:t xml:space="preserve">How does </w:t>
      </w:r>
      <w:r w:rsidRPr="004C2446">
        <w:rPr>
          <w:rStyle w:val="Hyperlink"/>
          <w:rFonts w:ascii="Times New Roman" w:hAnsi="Times New Roman" w:cs="Times New Roman"/>
          <w:color w:val="auto"/>
          <w:u w:val="none"/>
        </w:rPr>
        <w:t>Gaudium et spes</w:t>
      </w:r>
      <w:r w:rsidRPr="004C2446">
        <w:rPr>
          <w:rStyle w:val="Hyperlink"/>
          <w:rFonts w:ascii="Times New Roman" w:hAnsi="Times New Roman" w:cs="Times New Roman"/>
          <w:i/>
          <w:color w:val="auto"/>
          <w:u w:val="none"/>
        </w:rPr>
        <w:t xml:space="preserve"> reflect/advance the goals of Vatican II?</w:t>
      </w:r>
    </w:p>
    <w:p w:rsidR="004044D0" w:rsidRDefault="004044D0" w:rsidP="004044D0">
      <w:pPr>
        <w:rPr>
          <w:rFonts w:ascii="Times New Roman" w:hAnsi="Times New Roman" w:cs="Times New Roman"/>
          <w:i/>
        </w:rPr>
      </w:pPr>
      <w:r w:rsidRPr="00007613">
        <w:rPr>
          <w:rFonts w:ascii="Times New Roman" w:hAnsi="Times New Roman" w:cs="Times New Roman"/>
          <w:i/>
        </w:rPr>
        <w:t>--</w:t>
      </w:r>
      <w:r>
        <w:rPr>
          <w:rFonts w:ascii="Times New Roman" w:hAnsi="Times New Roman" w:cs="Times New Roman"/>
          <w:i/>
        </w:rPr>
        <w:t xml:space="preserve">How does </w:t>
      </w:r>
      <w:r w:rsidRPr="00071DDC">
        <w:rPr>
          <w:rFonts w:ascii="Times New Roman" w:hAnsi="Times New Roman" w:cs="Times New Roman"/>
        </w:rPr>
        <w:t>Gaudium et spes</w:t>
      </w:r>
      <w:r>
        <w:rPr>
          <w:rFonts w:ascii="Times New Roman" w:hAnsi="Times New Roman" w:cs="Times New Roman"/>
          <w:i/>
        </w:rPr>
        <w:t xml:space="preserve"> describe the church and the nature of the church-world relationship?  What does Congar</w:t>
      </w:r>
    </w:p>
    <w:p w:rsidR="004044D0" w:rsidRPr="004C2446" w:rsidRDefault="004044D0" w:rsidP="004044D0">
      <w:pPr>
        <w:ind w:firstLine="720"/>
        <w:rPr>
          <w:rFonts w:ascii="Times New Roman" w:hAnsi="Times New Roman" w:cs="Times New Roman"/>
        </w:rPr>
      </w:pPr>
      <w:r>
        <w:rPr>
          <w:rFonts w:ascii="Times New Roman" w:hAnsi="Times New Roman" w:cs="Times New Roman"/>
          <w:i/>
        </w:rPr>
        <w:t xml:space="preserve"> say is the basis of this relationship?</w:t>
      </w:r>
      <w:r>
        <w:rPr>
          <w:rFonts w:ascii="Times New Roman" w:hAnsi="Times New Roman" w:cs="Times New Roman"/>
          <w:i/>
        </w:rPr>
        <w:br/>
      </w:r>
      <w:r>
        <w:rPr>
          <w:rFonts w:ascii="Times New Roman" w:hAnsi="Times New Roman" w:cs="Times New Roman"/>
          <w:i/>
        </w:rPr>
        <w:tab/>
      </w:r>
      <w:r w:rsidRPr="004C2446">
        <w:rPr>
          <w:rFonts w:ascii="Times New Roman" w:hAnsi="Times New Roman" w:cs="Times New Roman"/>
        </w:rPr>
        <w:t>(note: You can answer these questions in any order)</w:t>
      </w:r>
    </w:p>
    <w:p w:rsidR="004044D0" w:rsidRDefault="004044D0" w:rsidP="006D1BB9">
      <w:pPr>
        <w:rPr>
          <w:rFonts w:ascii="Times New Roman" w:hAnsi="Times New Roman" w:cs="Times New Roman"/>
          <w:b/>
        </w:rPr>
      </w:pPr>
    </w:p>
    <w:p w:rsidR="004044D0" w:rsidRDefault="0071576D" w:rsidP="006D1BB9">
      <w:pPr>
        <w:rPr>
          <w:rFonts w:ascii="Times New Roman" w:hAnsi="Times New Roman" w:cs="Times New Roman"/>
        </w:rPr>
      </w:pPr>
      <w:r w:rsidRPr="0071576D">
        <w:rPr>
          <w:rFonts w:ascii="Times New Roman" w:hAnsi="Times New Roman" w:cs="Times New Roman"/>
        </w:rPr>
        <w:t>Introduction to the reading:</w:t>
      </w:r>
      <w:r w:rsidR="006E09F6">
        <w:rPr>
          <w:rFonts w:ascii="Times New Roman" w:hAnsi="Times New Roman" w:cs="Times New Roman"/>
        </w:rPr>
        <w:t xml:space="preserve"> </w:t>
      </w:r>
      <w:r w:rsidRPr="0071576D">
        <w:rPr>
          <w:rFonts w:ascii="Times New Roman" w:hAnsi="Times New Roman" w:cs="Times New Roman"/>
          <w:i/>
        </w:rPr>
        <w:t>Gaudium et spes</w:t>
      </w:r>
      <w:r>
        <w:rPr>
          <w:rFonts w:ascii="Times New Roman" w:hAnsi="Times New Roman" w:cs="Times New Roman"/>
        </w:rPr>
        <w:t xml:space="preserve"> has been referred to as “Noah’s ark” because every topic that couldn’t find a home in another Vatican II document got added to this text.  In your reading of GS for our course focus on what the document says about the nature of the church and, specifically, the church’s relationship to the world.  Another key lens for approaching this text is that </w:t>
      </w:r>
      <w:r w:rsidRPr="0071576D">
        <w:rPr>
          <w:rFonts w:ascii="Times New Roman" w:hAnsi="Times New Roman" w:cs="Times New Roman"/>
          <w:i/>
        </w:rPr>
        <w:t>Gaudium et spes</w:t>
      </w:r>
      <w:r>
        <w:rPr>
          <w:rFonts w:ascii="Times New Roman" w:hAnsi="Times New Roman" w:cs="Times New Roman"/>
        </w:rPr>
        <w:t xml:space="preserve"> is a very anthropological document – it takes the nature of the human person as a key starting point.  How does the character of human personhood inform/shape the nature/task of the church today?  </w:t>
      </w:r>
      <w:r w:rsidR="0031018F">
        <w:rPr>
          <w:rFonts w:ascii="Times New Roman" w:hAnsi="Times New Roman" w:cs="Times New Roman"/>
        </w:rPr>
        <w:t xml:space="preserve">The Congar piece was written shortly after the council as part of an authoritative commentary which gathered leaders from the council together to explain the </w:t>
      </w:r>
      <w:r w:rsidR="00825CDC">
        <w:rPr>
          <w:rFonts w:ascii="Times New Roman" w:hAnsi="Times New Roman" w:cs="Times New Roman"/>
        </w:rPr>
        <w:t xml:space="preserve">council’s theology.  It is a powerhouse piece! </w:t>
      </w:r>
    </w:p>
    <w:p w:rsidR="00B063A9" w:rsidRPr="0071576D" w:rsidRDefault="00B063A9" w:rsidP="006D1BB9">
      <w:pPr>
        <w:rPr>
          <w:rFonts w:ascii="Times New Roman" w:hAnsi="Times New Roman" w:cs="Times New Roman"/>
        </w:rPr>
      </w:pPr>
    </w:p>
    <w:p w:rsidR="004044D0" w:rsidRDefault="004044D0" w:rsidP="006D1BB9">
      <w:pPr>
        <w:rPr>
          <w:rFonts w:ascii="Times New Roman" w:hAnsi="Times New Roman" w:cs="Times New Roman"/>
          <w:b/>
        </w:rPr>
      </w:pPr>
    </w:p>
    <w:p w:rsidR="00467B6B" w:rsidRDefault="00467B6B" w:rsidP="006D1BB9">
      <w:pPr>
        <w:rPr>
          <w:rFonts w:ascii="Times New Roman" w:hAnsi="Times New Roman" w:cs="Times New Roman"/>
          <w:b/>
        </w:rPr>
      </w:pPr>
    </w:p>
    <w:p w:rsidR="00467B6B" w:rsidRDefault="00467B6B" w:rsidP="006D1BB9">
      <w:pPr>
        <w:rPr>
          <w:rFonts w:ascii="Times New Roman" w:hAnsi="Times New Roman" w:cs="Times New Roman"/>
          <w:b/>
        </w:rPr>
      </w:pPr>
    </w:p>
    <w:p w:rsidR="00467B6B" w:rsidRDefault="00467B6B" w:rsidP="006D1BB9">
      <w:pPr>
        <w:rPr>
          <w:rFonts w:ascii="Times New Roman" w:hAnsi="Times New Roman" w:cs="Times New Roman"/>
          <w:b/>
        </w:rPr>
      </w:pPr>
    </w:p>
    <w:p w:rsidR="00467B6B" w:rsidRDefault="00467B6B" w:rsidP="006D1BB9">
      <w:pPr>
        <w:rPr>
          <w:rFonts w:ascii="Times New Roman" w:hAnsi="Times New Roman" w:cs="Times New Roman"/>
          <w:b/>
        </w:rPr>
      </w:pPr>
    </w:p>
    <w:p w:rsidR="00C34CB0" w:rsidRPr="004044D0" w:rsidRDefault="004044D0" w:rsidP="006D1BB9">
      <w:pPr>
        <w:rPr>
          <w:rFonts w:ascii="Times New Roman" w:hAnsi="Times New Roman" w:cs="Times New Roman"/>
        </w:rPr>
      </w:pPr>
      <w:r>
        <w:rPr>
          <w:rFonts w:ascii="Times New Roman" w:hAnsi="Times New Roman" w:cs="Times New Roman"/>
          <w:b/>
        </w:rPr>
        <w:lastRenderedPageBreak/>
        <w:t>Class 11 (M 7/3</w:t>
      </w:r>
      <w:r w:rsidRPr="004963FE">
        <w:rPr>
          <w:rFonts w:ascii="Times New Roman" w:hAnsi="Times New Roman" w:cs="Times New Roman"/>
          <w:b/>
        </w:rPr>
        <w:t>):</w:t>
      </w:r>
      <w:r w:rsidRPr="00071DDC">
        <w:rPr>
          <w:rFonts w:ascii="Times New Roman" w:hAnsi="Times New Roman" w:cs="Times New Roman"/>
          <w:b/>
        </w:rPr>
        <w:t xml:space="preserve"> </w:t>
      </w:r>
      <w:r w:rsidR="008B51B2" w:rsidRPr="008B51B2">
        <w:rPr>
          <w:rFonts w:ascii="Times New Roman" w:hAnsi="Times New Roman" w:cs="Times New Roman"/>
          <w:b/>
          <w:i/>
        </w:rPr>
        <w:t>Nostra Aetate</w:t>
      </w:r>
      <w:r w:rsidRPr="004044D0">
        <w:rPr>
          <w:rFonts w:ascii="Times New Roman" w:hAnsi="Times New Roman" w:cs="Times New Roman"/>
          <w:b/>
          <w:i/>
        </w:rPr>
        <w:t xml:space="preserve"> </w:t>
      </w:r>
      <w:r>
        <w:rPr>
          <w:rFonts w:ascii="Times New Roman" w:hAnsi="Times New Roman" w:cs="Times New Roman"/>
          <w:b/>
        </w:rPr>
        <w:t>&amp; the Reception of Vatican II</w:t>
      </w:r>
    </w:p>
    <w:p w:rsidR="00C34CB0" w:rsidRDefault="00C34CB0" w:rsidP="006D1BB9">
      <w:pPr>
        <w:rPr>
          <w:rFonts w:ascii="Times New Roman" w:hAnsi="Times New Roman" w:cs="Times New Roman"/>
          <w:b/>
        </w:rPr>
      </w:pPr>
    </w:p>
    <w:p w:rsidR="00C34CB0" w:rsidRDefault="00C34CB0" w:rsidP="006D1BB9">
      <w:pPr>
        <w:ind w:firstLine="720"/>
        <w:rPr>
          <w:rFonts w:ascii="Times New Roman" w:hAnsi="Times New Roman" w:cs="Times New Roman"/>
          <w:b/>
        </w:rPr>
      </w:pPr>
      <w:r w:rsidRPr="00071DDC">
        <w:rPr>
          <w:rFonts w:ascii="Times New Roman" w:hAnsi="Times New Roman" w:cs="Times New Roman"/>
        </w:rPr>
        <w:t>*</w:t>
      </w:r>
      <w:r w:rsidRPr="00071DDC">
        <w:rPr>
          <w:rFonts w:ascii="Times New Roman" w:hAnsi="Times New Roman" w:cs="Times New Roman"/>
          <w:i/>
        </w:rPr>
        <w:t>Nostra Aetate</w:t>
      </w:r>
      <w:r w:rsidRPr="00071DDC">
        <w:rPr>
          <w:rFonts w:ascii="Times New Roman" w:hAnsi="Times New Roman" w:cs="Times New Roman"/>
        </w:rPr>
        <w:t xml:space="preserve"> (entire document</w:t>
      </w:r>
      <w:r w:rsidR="00630BA2">
        <w:rPr>
          <w:rFonts w:ascii="Times New Roman" w:hAnsi="Times New Roman" w:cs="Times New Roman"/>
        </w:rPr>
        <w:t xml:space="preserve"> – it</w:t>
      </w:r>
      <w:r w:rsidR="006D1BB9">
        <w:rPr>
          <w:rFonts w:ascii="Times New Roman" w:hAnsi="Times New Roman" w:cs="Times New Roman"/>
        </w:rPr>
        <w:t>’</w:t>
      </w:r>
      <w:r w:rsidR="00630BA2">
        <w:rPr>
          <w:rFonts w:ascii="Times New Roman" w:hAnsi="Times New Roman" w:cs="Times New Roman"/>
        </w:rPr>
        <w:t>s short!</w:t>
      </w:r>
      <w:r w:rsidRPr="00071DDC">
        <w:rPr>
          <w:rFonts w:ascii="Times New Roman" w:hAnsi="Times New Roman" w:cs="Times New Roman"/>
        </w:rPr>
        <w:t xml:space="preserve">) </w:t>
      </w:r>
      <w:r w:rsidRPr="00071DDC">
        <w:rPr>
          <w:rFonts w:ascii="Times New Roman" w:hAnsi="Times New Roman" w:cs="Times New Roman"/>
          <w:b/>
        </w:rPr>
        <w:t>[Vat II]</w:t>
      </w:r>
    </w:p>
    <w:p w:rsidR="001F616C" w:rsidRPr="00071DDC" w:rsidRDefault="001F616C" w:rsidP="006D1BB9">
      <w:pPr>
        <w:ind w:firstLine="720"/>
        <w:rPr>
          <w:rFonts w:ascii="Times New Roman" w:hAnsi="Times New Roman" w:cs="Times New Roman"/>
          <w:b/>
        </w:rPr>
      </w:pPr>
      <w:r>
        <w:rPr>
          <w:rFonts w:ascii="Times New Roman" w:hAnsi="Times New Roman" w:cs="Times New Roman"/>
          <w:b/>
        </w:rPr>
        <w:t>*</w:t>
      </w:r>
      <w:r w:rsidRPr="001F616C">
        <w:rPr>
          <w:rFonts w:ascii="Times New Roman" w:hAnsi="Times New Roman" w:cs="Times New Roman"/>
        </w:rPr>
        <w:t xml:space="preserve">Hahnenberg, E. </w:t>
      </w:r>
      <w:r>
        <w:rPr>
          <w:rFonts w:ascii="Times New Roman" w:hAnsi="Times New Roman" w:cs="Times New Roman"/>
        </w:rPr>
        <w:t>“Declaration on the Relation of the Church to Non-Christian Religions,” 156-63</w:t>
      </w:r>
      <w:r w:rsidR="00630BA2">
        <w:rPr>
          <w:rFonts w:ascii="Times New Roman" w:hAnsi="Times New Roman" w:cs="Times New Roman"/>
        </w:rPr>
        <w:t>.</w:t>
      </w:r>
      <w:r>
        <w:rPr>
          <w:rFonts w:ascii="Times New Roman" w:hAnsi="Times New Roman" w:cs="Times New Roman"/>
        </w:rPr>
        <w:t xml:space="preserve"> </w:t>
      </w:r>
      <w:r w:rsidR="00630BA2">
        <w:rPr>
          <w:rFonts w:ascii="Times New Roman" w:hAnsi="Times New Roman" w:cs="Times New Roman"/>
          <w:b/>
        </w:rPr>
        <w:t>[H]</w:t>
      </w:r>
    </w:p>
    <w:p w:rsidR="008B51B2" w:rsidRDefault="008B51B2" w:rsidP="006D1BB9">
      <w:pPr>
        <w:ind w:firstLine="720"/>
        <w:rPr>
          <w:rFonts w:ascii="Times New Roman" w:hAnsi="Times New Roman" w:cs="Times New Roman"/>
        </w:rPr>
      </w:pPr>
    </w:p>
    <w:p w:rsidR="00C34CB0" w:rsidRPr="00071DDC" w:rsidRDefault="00C34CB0" w:rsidP="006D1BB9">
      <w:pPr>
        <w:ind w:firstLine="720"/>
        <w:rPr>
          <w:rFonts w:ascii="Times New Roman" w:hAnsi="Times New Roman" w:cs="Times New Roman"/>
        </w:rPr>
      </w:pPr>
      <w:r w:rsidRPr="00071DDC">
        <w:rPr>
          <w:rFonts w:ascii="Times New Roman" w:hAnsi="Times New Roman" w:cs="Times New Roman"/>
        </w:rPr>
        <w:t xml:space="preserve">*Knitter, Paul.  “The Breakthrough of the Second Vatican Council” and “Greater </w:t>
      </w:r>
    </w:p>
    <w:p w:rsidR="00C34CB0" w:rsidRPr="00071DDC" w:rsidRDefault="00C34CB0" w:rsidP="006D1BB9">
      <w:pPr>
        <w:ind w:firstLine="720"/>
        <w:rPr>
          <w:rFonts w:ascii="Times New Roman" w:hAnsi="Times New Roman" w:cs="Times New Roman"/>
        </w:rPr>
      </w:pPr>
      <w:r w:rsidRPr="00071DDC">
        <w:rPr>
          <w:rFonts w:ascii="Times New Roman" w:hAnsi="Times New Roman" w:cs="Times New Roman"/>
        </w:rPr>
        <w:tab/>
        <w:t xml:space="preserve">Openness and Dialogue” in </w:t>
      </w:r>
      <w:r w:rsidRPr="00071DDC">
        <w:rPr>
          <w:rFonts w:ascii="Times New Roman" w:hAnsi="Times New Roman" w:cs="Times New Roman"/>
          <w:i/>
        </w:rPr>
        <w:t>Theologies of Religions</w:t>
      </w:r>
      <w:r w:rsidRPr="00071DDC">
        <w:rPr>
          <w:rFonts w:ascii="Times New Roman" w:hAnsi="Times New Roman" w:cs="Times New Roman"/>
        </w:rPr>
        <w:t xml:space="preserve"> (Maryknoll, NY: Orbis, 2002) </w:t>
      </w:r>
    </w:p>
    <w:p w:rsidR="00C34CB0" w:rsidRPr="00071DDC" w:rsidRDefault="00C34CB0" w:rsidP="006D1BB9">
      <w:pPr>
        <w:ind w:left="720" w:firstLine="720"/>
        <w:rPr>
          <w:rFonts w:ascii="Times New Roman" w:hAnsi="Times New Roman" w:cs="Times New Roman"/>
          <w:b/>
        </w:rPr>
      </w:pPr>
      <w:r>
        <w:rPr>
          <w:rFonts w:ascii="Times New Roman" w:hAnsi="Times New Roman" w:cs="Times New Roman"/>
        </w:rPr>
        <w:t>63-79, 89-93</w:t>
      </w:r>
      <w:r w:rsidRPr="00071DDC">
        <w:rPr>
          <w:rFonts w:ascii="Times New Roman" w:hAnsi="Times New Roman" w:cs="Times New Roman"/>
        </w:rPr>
        <w:t xml:space="preserve">. </w:t>
      </w:r>
      <w:r w:rsidRPr="00D16EEA">
        <w:rPr>
          <w:rFonts w:ascii="Times New Roman" w:hAnsi="Times New Roman" w:cs="Times New Roman"/>
          <w:b/>
        </w:rPr>
        <w:t>[E]</w:t>
      </w:r>
    </w:p>
    <w:p w:rsidR="00C34CB0" w:rsidRPr="00071DDC" w:rsidRDefault="00C34CB0" w:rsidP="006D1BB9">
      <w:pPr>
        <w:ind w:firstLine="720"/>
        <w:rPr>
          <w:rFonts w:ascii="Times New Roman" w:hAnsi="Times New Roman" w:cs="Times New Roman"/>
        </w:rPr>
      </w:pPr>
    </w:p>
    <w:p w:rsidR="00C34CB0" w:rsidRPr="00045EEA" w:rsidRDefault="00C34CB0" w:rsidP="00045EEA">
      <w:pPr>
        <w:ind w:left="720"/>
        <w:rPr>
          <w:rFonts w:ascii="Times New Roman" w:hAnsi="Times New Roman" w:cs="Times New Roman"/>
          <w:bCs/>
        </w:rPr>
      </w:pPr>
      <w:r w:rsidRPr="00071DDC">
        <w:rPr>
          <w:rFonts w:ascii="Times New Roman" w:hAnsi="Times New Roman" w:cs="Times New Roman"/>
          <w:bCs/>
        </w:rPr>
        <w:t>*</w:t>
      </w:r>
      <w:r w:rsidR="00662B15">
        <w:rPr>
          <w:rFonts w:ascii="Times New Roman" w:hAnsi="Times New Roman" w:cs="Times New Roman"/>
          <w:bCs/>
        </w:rPr>
        <w:t>Pottmeyer</w:t>
      </w:r>
      <w:r w:rsidR="006E09F6">
        <w:rPr>
          <w:rFonts w:ascii="Times New Roman" w:hAnsi="Times New Roman" w:cs="Times New Roman"/>
          <w:bCs/>
        </w:rPr>
        <w:t xml:space="preserve">, Hermann.  “A New Phase in the Reception of Vatican II” in </w:t>
      </w:r>
      <w:r w:rsidR="006E09F6" w:rsidRPr="00045EEA">
        <w:rPr>
          <w:rFonts w:ascii="Times New Roman" w:hAnsi="Times New Roman" w:cs="Times New Roman"/>
          <w:bCs/>
          <w:i/>
        </w:rPr>
        <w:t>The Reception of Vatican II</w:t>
      </w:r>
      <w:r w:rsidR="006E09F6">
        <w:rPr>
          <w:rFonts w:ascii="Times New Roman" w:hAnsi="Times New Roman" w:cs="Times New Roman"/>
          <w:bCs/>
        </w:rPr>
        <w:t>, 27-43</w:t>
      </w:r>
      <w:r w:rsidR="00045EEA">
        <w:rPr>
          <w:rFonts w:ascii="Times New Roman" w:hAnsi="Times New Roman" w:cs="Times New Roman"/>
          <w:bCs/>
        </w:rPr>
        <w:t xml:space="preserve"> </w:t>
      </w:r>
      <w:r w:rsidR="00045EEA" w:rsidRPr="00045EEA">
        <w:rPr>
          <w:rFonts w:ascii="Times New Roman" w:hAnsi="Times New Roman" w:cs="Times New Roman"/>
          <w:b/>
          <w:bCs/>
        </w:rPr>
        <w:t>[E].</w:t>
      </w:r>
    </w:p>
    <w:p w:rsidR="00C34CB0" w:rsidRPr="00071DDC" w:rsidRDefault="00C34CB0" w:rsidP="006D1BB9">
      <w:pPr>
        <w:rPr>
          <w:rFonts w:ascii="Times New Roman" w:hAnsi="Times New Roman" w:cs="Times New Roman"/>
          <w:i/>
        </w:rPr>
      </w:pPr>
    </w:p>
    <w:p w:rsidR="00C34CB0" w:rsidRDefault="00C34CB0" w:rsidP="00045EEA">
      <w:pPr>
        <w:rPr>
          <w:rFonts w:ascii="Times New Roman" w:hAnsi="Times New Roman" w:cs="Times New Roman"/>
        </w:rPr>
      </w:pPr>
      <w:r w:rsidRPr="00071DDC">
        <w:rPr>
          <w:rFonts w:ascii="Times New Roman" w:hAnsi="Times New Roman" w:cs="Times New Roman"/>
          <w:i/>
        </w:rPr>
        <w:t>--</w:t>
      </w:r>
      <w:r w:rsidR="00045EEA" w:rsidRPr="00045EEA">
        <w:rPr>
          <w:rFonts w:ascii="Times New Roman" w:hAnsi="Times New Roman" w:cs="Times New Roman"/>
        </w:rPr>
        <w:t xml:space="preserve">Nostra Aetate </w:t>
      </w:r>
      <w:r w:rsidR="00045EEA" w:rsidRPr="00045EEA">
        <w:rPr>
          <w:rFonts w:ascii="Times New Roman" w:hAnsi="Times New Roman" w:cs="Times New Roman"/>
          <w:i/>
        </w:rPr>
        <w:t xml:space="preserve">has been called a document full of tension.  Describe a tension you see in </w:t>
      </w:r>
      <w:r w:rsidR="00045EEA" w:rsidRPr="00045EEA">
        <w:rPr>
          <w:rFonts w:ascii="Times New Roman" w:hAnsi="Times New Roman" w:cs="Times New Roman"/>
        </w:rPr>
        <w:t>Nostra Aetate</w:t>
      </w:r>
      <w:r w:rsidR="00045EEA">
        <w:rPr>
          <w:rFonts w:ascii="Times New Roman" w:hAnsi="Times New Roman" w:cs="Times New Roman"/>
          <w:i/>
        </w:rPr>
        <w:t>.</w:t>
      </w:r>
      <w:r w:rsidR="00045EEA">
        <w:rPr>
          <w:rFonts w:ascii="Times New Roman" w:hAnsi="Times New Roman" w:cs="Times New Roman"/>
        </w:rPr>
        <w:t xml:space="preserve"> </w:t>
      </w:r>
    </w:p>
    <w:p w:rsidR="00045EEA" w:rsidRPr="00045EEA" w:rsidRDefault="00045EEA" w:rsidP="00045EEA">
      <w:pPr>
        <w:rPr>
          <w:rFonts w:ascii="Times New Roman" w:hAnsi="Times New Roman" w:cs="Times New Roman"/>
          <w:i/>
        </w:rPr>
      </w:pPr>
      <w:r w:rsidRPr="00045EEA">
        <w:rPr>
          <w:rFonts w:ascii="Times New Roman" w:hAnsi="Times New Roman" w:cs="Times New Roman"/>
          <w:i/>
        </w:rPr>
        <w:t>--Describe one interesting point you took from Pottmeyer’s chapter.</w:t>
      </w:r>
    </w:p>
    <w:p w:rsidR="00045EEA" w:rsidRDefault="00045EEA" w:rsidP="00045EEA">
      <w:pPr>
        <w:rPr>
          <w:rFonts w:ascii="Times New Roman" w:hAnsi="Times New Roman" w:cs="Times New Roman"/>
          <w:i/>
        </w:rPr>
      </w:pPr>
    </w:p>
    <w:p w:rsidR="004D6969" w:rsidRDefault="004D6969" w:rsidP="006D1BB9">
      <w:pPr>
        <w:rPr>
          <w:rFonts w:ascii="Times New Roman" w:hAnsi="Times New Roman" w:cs="Times New Roman"/>
          <w:i/>
        </w:rPr>
      </w:pPr>
    </w:p>
    <w:p w:rsidR="00C34CB0" w:rsidRPr="00B063A9" w:rsidRDefault="0071576D" w:rsidP="006D1BB9">
      <w:pPr>
        <w:rPr>
          <w:rFonts w:ascii="Times New Roman" w:hAnsi="Times New Roman" w:cs="Times New Roman"/>
        </w:rPr>
      </w:pPr>
      <w:r w:rsidRPr="00B063A9">
        <w:rPr>
          <w:rFonts w:ascii="Times New Roman" w:hAnsi="Times New Roman" w:cs="Times New Roman"/>
        </w:rPr>
        <w:t>Introduction to the Reading</w:t>
      </w:r>
      <w:r w:rsidR="00B063A9">
        <w:rPr>
          <w:rFonts w:ascii="Times New Roman" w:hAnsi="Times New Roman" w:cs="Times New Roman"/>
        </w:rPr>
        <w:t xml:space="preserve">: Today’s reading is divided into two sections – </w:t>
      </w:r>
      <w:r w:rsidR="00B063A9" w:rsidRPr="00B063A9">
        <w:rPr>
          <w:rFonts w:ascii="Times New Roman" w:hAnsi="Times New Roman" w:cs="Times New Roman"/>
          <w:i/>
        </w:rPr>
        <w:t>Nostra Aetate</w:t>
      </w:r>
      <w:r w:rsidR="00B063A9">
        <w:rPr>
          <w:rFonts w:ascii="Times New Roman" w:hAnsi="Times New Roman" w:cs="Times New Roman"/>
        </w:rPr>
        <w:t xml:space="preserve"> and the reception of Vatican II.  The readings are not necessarily related so do not read everything looking for it to fit into one whole.  Instead, read </w:t>
      </w:r>
      <w:r w:rsidR="00B063A9" w:rsidRPr="00B063A9">
        <w:rPr>
          <w:rFonts w:ascii="Times New Roman" w:hAnsi="Times New Roman" w:cs="Times New Roman"/>
          <w:i/>
        </w:rPr>
        <w:t>Nostra Aetate</w:t>
      </w:r>
      <w:r w:rsidR="00B063A9">
        <w:rPr>
          <w:rFonts w:ascii="Times New Roman" w:hAnsi="Times New Roman" w:cs="Times New Roman"/>
        </w:rPr>
        <w:t xml:space="preserve"> to get a sense of 1) how it advances the overall goals of Vatican II and 2) what it says about the church’s relation to non-Christians.  In class we will discuss how the advances made in regard to the salvation of non-Christians </w:t>
      </w:r>
      <w:r w:rsidR="004268D9">
        <w:rPr>
          <w:rFonts w:ascii="Times New Roman" w:hAnsi="Times New Roman" w:cs="Times New Roman"/>
        </w:rPr>
        <w:t>shed light on our understanding of</w:t>
      </w:r>
      <w:r w:rsidR="00B063A9">
        <w:rPr>
          <w:rFonts w:ascii="Times New Roman" w:hAnsi="Times New Roman" w:cs="Times New Roman"/>
        </w:rPr>
        <w:t xml:space="preserve"> the nature and mission of the church.  </w:t>
      </w:r>
      <w:r w:rsidR="005C01BB">
        <w:rPr>
          <w:rFonts w:ascii="Times New Roman" w:hAnsi="Times New Roman" w:cs="Times New Roman"/>
        </w:rPr>
        <w:t>During the second half of class we will think about the reception of Vatican II.  Read the Pottmeyer article to get a general sense of some of the issues involved</w:t>
      </w:r>
      <w:r w:rsidR="00045EEA">
        <w:rPr>
          <w:rFonts w:ascii="Times New Roman" w:hAnsi="Times New Roman" w:cs="Times New Roman"/>
        </w:rPr>
        <w:t xml:space="preserve"> in Vatican II’s reception</w:t>
      </w:r>
      <w:r w:rsidR="005C01BB">
        <w:rPr>
          <w:rFonts w:ascii="Times New Roman" w:hAnsi="Times New Roman" w:cs="Times New Roman"/>
        </w:rPr>
        <w:t xml:space="preserve"> and why reception is not just the “transmission of information,” but a process rooted in deep theological commitments.</w:t>
      </w:r>
      <w:r w:rsidR="00045EEA">
        <w:rPr>
          <w:rFonts w:ascii="Times New Roman" w:hAnsi="Times New Roman" w:cs="Times New Roman"/>
        </w:rPr>
        <w:t xml:space="preserve">  This is a great piece with lots of interesting ideas – take some time to read it and think about it.</w:t>
      </w:r>
    </w:p>
    <w:p w:rsidR="004D6969" w:rsidRDefault="004D6969" w:rsidP="006D1BB9">
      <w:pPr>
        <w:rPr>
          <w:rFonts w:ascii="Times New Roman" w:hAnsi="Times New Roman" w:cs="Times New Roman"/>
          <w:b/>
        </w:rPr>
      </w:pPr>
    </w:p>
    <w:p w:rsidR="00467B6B" w:rsidRDefault="00467B6B" w:rsidP="006D1BB9">
      <w:pPr>
        <w:rPr>
          <w:rFonts w:ascii="Times New Roman" w:hAnsi="Times New Roman" w:cs="Times New Roman"/>
          <w:b/>
        </w:rPr>
      </w:pPr>
    </w:p>
    <w:p w:rsidR="004D6969" w:rsidRDefault="004D6969" w:rsidP="006D1BB9">
      <w:pPr>
        <w:rPr>
          <w:rFonts w:ascii="Times New Roman" w:hAnsi="Times New Roman" w:cs="Times New Roman"/>
          <w:b/>
        </w:rPr>
      </w:pPr>
      <w:r>
        <w:rPr>
          <w:rFonts w:ascii="Times New Roman" w:hAnsi="Times New Roman" w:cs="Times New Roman"/>
          <w:b/>
        </w:rPr>
        <w:t>NO CLASS ON THE FOURTH OF JULY – ENJOY!</w:t>
      </w:r>
    </w:p>
    <w:p w:rsidR="004D6969" w:rsidRPr="00007613" w:rsidRDefault="004D6969" w:rsidP="006D1BB9">
      <w:pPr>
        <w:rPr>
          <w:rFonts w:ascii="Times New Roman" w:hAnsi="Times New Roman" w:cs="Times New Roman"/>
          <w:b/>
        </w:rPr>
      </w:pPr>
    </w:p>
    <w:p w:rsidR="00045EEA" w:rsidRDefault="00045EEA" w:rsidP="006D1BB9">
      <w:pPr>
        <w:rPr>
          <w:rFonts w:ascii="Times New Roman" w:hAnsi="Times New Roman" w:cs="Times New Roman"/>
          <w:b/>
        </w:rPr>
      </w:pPr>
    </w:p>
    <w:p w:rsidR="00782173" w:rsidRPr="005C01BB" w:rsidRDefault="004D6969" w:rsidP="00782173">
      <w:pPr>
        <w:ind w:left="-720" w:firstLine="720"/>
        <w:rPr>
          <w:rFonts w:ascii="Times New Roman" w:hAnsi="Times New Roman" w:cs="Times New Roman"/>
          <w:b/>
        </w:rPr>
      </w:pPr>
      <w:r w:rsidRPr="00C700CD">
        <w:rPr>
          <w:rFonts w:ascii="Times New Roman" w:hAnsi="Times New Roman" w:cs="Times New Roman"/>
          <w:b/>
        </w:rPr>
        <w:t xml:space="preserve">Class 12 (W 7/5): </w:t>
      </w:r>
      <w:r w:rsidR="00782173">
        <w:rPr>
          <w:rFonts w:ascii="Times New Roman" w:hAnsi="Times New Roman" w:cs="Times New Roman"/>
        </w:rPr>
        <w:t>Readings to be announced</w:t>
      </w:r>
    </w:p>
    <w:p w:rsidR="00C700CD" w:rsidRDefault="00C700CD" w:rsidP="006D1BB9">
      <w:pPr>
        <w:rPr>
          <w:rFonts w:ascii="Times New Roman" w:hAnsi="Times New Roman" w:cs="Times New Roman"/>
          <w:b/>
        </w:rPr>
      </w:pPr>
    </w:p>
    <w:p w:rsidR="00C700CD" w:rsidRDefault="00C700CD" w:rsidP="006D1BB9">
      <w:pPr>
        <w:rPr>
          <w:rFonts w:ascii="Times New Roman" w:hAnsi="Times New Roman" w:cs="Times New Roman"/>
          <w:b/>
        </w:rPr>
      </w:pPr>
    </w:p>
    <w:p w:rsidR="00C700CD" w:rsidRDefault="00C700CD" w:rsidP="006D1BB9">
      <w:pPr>
        <w:rPr>
          <w:rFonts w:ascii="Times New Roman" w:hAnsi="Times New Roman" w:cs="Times New Roman"/>
          <w:b/>
        </w:rPr>
      </w:pPr>
      <w:r>
        <w:rPr>
          <w:rFonts w:ascii="Times New Roman" w:hAnsi="Times New Roman" w:cs="Times New Roman"/>
          <w:b/>
        </w:rPr>
        <w:t>Class 13 (Th 7/06</w:t>
      </w:r>
      <w:r w:rsidRPr="00007613">
        <w:rPr>
          <w:rFonts w:ascii="Times New Roman" w:hAnsi="Times New Roman" w:cs="Times New Roman"/>
          <w:b/>
        </w:rPr>
        <w:t>):</w:t>
      </w:r>
      <w:r>
        <w:rPr>
          <w:rFonts w:ascii="Times New Roman" w:hAnsi="Times New Roman" w:cs="Times New Roman"/>
          <w:b/>
        </w:rPr>
        <w:t xml:space="preserve"> Pope Francis</w:t>
      </w:r>
      <w:r w:rsidR="001E2762">
        <w:rPr>
          <w:rFonts w:ascii="Times New Roman" w:hAnsi="Times New Roman" w:cs="Times New Roman"/>
          <w:b/>
        </w:rPr>
        <w:t>’ View of the Church</w:t>
      </w:r>
      <w:r>
        <w:rPr>
          <w:rFonts w:ascii="Times New Roman" w:hAnsi="Times New Roman" w:cs="Times New Roman"/>
          <w:b/>
        </w:rPr>
        <w:t xml:space="preserve"> and Review for Test</w:t>
      </w:r>
    </w:p>
    <w:p w:rsidR="00C700CD" w:rsidRDefault="00C700CD" w:rsidP="006D1BB9">
      <w:pPr>
        <w:pStyle w:val="NormalWeb"/>
        <w:shd w:val="clear" w:color="auto" w:fill="FFFFFF"/>
        <w:spacing w:after="0"/>
        <w:ind w:firstLine="720"/>
        <w:rPr>
          <w:rFonts w:ascii="Times New Roman" w:hAnsi="Times New Roman" w:cs="Times New Roman"/>
          <w:color w:val="000000"/>
          <w:sz w:val="22"/>
          <w:szCs w:val="22"/>
          <w:lang w:val="en"/>
        </w:rPr>
      </w:pPr>
    </w:p>
    <w:p w:rsidR="00C700CD" w:rsidRPr="004D3551" w:rsidRDefault="004268D9" w:rsidP="004268D9">
      <w:pPr>
        <w:pStyle w:val="NormalWeb"/>
        <w:shd w:val="clear" w:color="auto" w:fill="FFFFFF"/>
        <w:spacing w:after="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            </w:t>
      </w:r>
      <w:r w:rsidR="00C700CD" w:rsidRPr="004D3551">
        <w:rPr>
          <w:rFonts w:ascii="Times New Roman" w:hAnsi="Times New Roman" w:cs="Times New Roman"/>
          <w:color w:val="000000"/>
          <w:sz w:val="22"/>
          <w:szCs w:val="22"/>
          <w:lang w:val="en"/>
        </w:rPr>
        <w:t xml:space="preserve">*Pope Francis, </w:t>
      </w:r>
      <w:r w:rsidR="00C700CD" w:rsidRPr="004D3551">
        <w:rPr>
          <w:rFonts w:ascii="Times New Roman" w:hAnsi="Times New Roman" w:cs="Times New Roman"/>
          <w:i/>
          <w:iCs/>
          <w:color w:val="000000"/>
          <w:sz w:val="22"/>
          <w:szCs w:val="22"/>
          <w:lang w:val="en"/>
        </w:rPr>
        <w:t>Evangelii Gaudium</w:t>
      </w:r>
      <w:r w:rsidR="00C700CD" w:rsidRPr="004D3551">
        <w:rPr>
          <w:rFonts w:ascii="Times New Roman" w:hAnsi="Times New Roman" w:cs="Times New Roman"/>
          <w:color w:val="000000"/>
          <w:sz w:val="22"/>
          <w:szCs w:val="22"/>
          <w:lang w:val="en"/>
        </w:rPr>
        <w:t xml:space="preserve"> – #19-49 (Chapter 1), #102-121 and #186-216.</w:t>
      </w:r>
    </w:p>
    <w:p w:rsidR="00C700CD" w:rsidRDefault="00C700CD" w:rsidP="006D1BB9">
      <w:pPr>
        <w:pStyle w:val="NormalWeb"/>
        <w:shd w:val="clear" w:color="auto" w:fill="FFFFFF"/>
        <w:spacing w:after="0"/>
        <w:rPr>
          <w:rFonts w:ascii="Times New Roman" w:hAnsi="Times New Roman" w:cs="Times New Roman"/>
          <w:color w:val="000000"/>
          <w:sz w:val="22"/>
          <w:szCs w:val="22"/>
          <w:lang w:val="en"/>
        </w:rPr>
      </w:pPr>
      <w:r w:rsidRPr="004D3551">
        <w:rPr>
          <w:rFonts w:ascii="Times New Roman" w:hAnsi="Times New Roman" w:cs="Times New Roman"/>
          <w:color w:val="000000"/>
          <w:sz w:val="22"/>
          <w:szCs w:val="22"/>
          <w:lang w:val="en"/>
        </w:rPr>
        <w:t xml:space="preserve">                        </w:t>
      </w:r>
      <w:hyperlink r:id="rId7" w:history="1">
        <w:r w:rsidRPr="004D3551">
          <w:rPr>
            <w:rFonts w:ascii="Times New Roman" w:hAnsi="Times New Roman" w:cs="Times New Roman"/>
            <w:color w:val="92020C"/>
            <w:sz w:val="22"/>
            <w:szCs w:val="22"/>
            <w:lang w:val="en"/>
          </w:rPr>
          <w:t>www.vatican.va</w:t>
        </w:r>
      </w:hyperlink>
      <w:r w:rsidRPr="004D3551">
        <w:rPr>
          <w:rFonts w:ascii="Times New Roman" w:hAnsi="Times New Roman" w:cs="Times New Roman"/>
          <w:color w:val="000000"/>
          <w:sz w:val="22"/>
          <w:szCs w:val="22"/>
          <w:lang w:val="en"/>
        </w:rPr>
        <w:t xml:space="preserve"> (under apostolic exhortations)</w:t>
      </w:r>
    </w:p>
    <w:p w:rsidR="00630BA2" w:rsidRDefault="00630BA2" w:rsidP="006D1BB9">
      <w:pPr>
        <w:pStyle w:val="NormalWeb"/>
        <w:shd w:val="clear" w:color="auto" w:fill="FFFFFF"/>
        <w:spacing w:after="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            *Pope Francis, “Papal Address </w:t>
      </w:r>
      <w:r w:rsidR="00056A1B">
        <w:rPr>
          <w:rFonts w:ascii="Times New Roman" w:hAnsi="Times New Roman" w:cs="Times New Roman"/>
          <w:color w:val="000000"/>
          <w:sz w:val="22"/>
          <w:szCs w:val="22"/>
          <w:lang w:val="en"/>
        </w:rPr>
        <w:t>Commemorating</w:t>
      </w:r>
      <w:r>
        <w:rPr>
          <w:rFonts w:ascii="Times New Roman" w:hAnsi="Times New Roman" w:cs="Times New Roman"/>
          <w:color w:val="000000"/>
          <w:sz w:val="22"/>
          <w:szCs w:val="22"/>
          <w:lang w:val="en"/>
        </w:rPr>
        <w:t xml:space="preserve"> the 50</w:t>
      </w:r>
      <w:r w:rsidRPr="00630BA2">
        <w:rPr>
          <w:rFonts w:ascii="Times New Roman" w:hAnsi="Times New Roman" w:cs="Times New Roman"/>
          <w:color w:val="000000"/>
          <w:sz w:val="22"/>
          <w:szCs w:val="22"/>
          <w:vertAlign w:val="superscript"/>
          <w:lang w:val="en"/>
        </w:rPr>
        <w:t>th</w:t>
      </w:r>
      <w:r>
        <w:rPr>
          <w:rFonts w:ascii="Times New Roman" w:hAnsi="Times New Roman" w:cs="Times New Roman"/>
          <w:color w:val="000000"/>
          <w:sz w:val="22"/>
          <w:szCs w:val="22"/>
          <w:lang w:val="en"/>
        </w:rPr>
        <w:t xml:space="preserve"> Anniversary of the Institution of the Synod </w:t>
      </w:r>
    </w:p>
    <w:p w:rsidR="00630BA2" w:rsidRPr="004D3551" w:rsidRDefault="00630BA2" w:rsidP="006D1BB9">
      <w:pPr>
        <w:pStyle w:val="NormalWeb"/>
        <w:shd w:val="clear" w:color="auto" w:fill="FFFFFF"/>
        <w:spacing w:after="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t xml:space="preserve">of Bishops, October 17, 2015.” </w:t>
      </w:r>
      <w:r w:rsidRPr="00630BA2">
        <w:rPr>
          <w:rFonts w:ascii="Times New Roman" w:hAnsi="Times New Roman" w:cs="Times New Roman"/>
          <w:b/>
          <w:color w:val="000000"/>
          <w:sz w:val="22"/>
          <w:szCs w:val="22"/>
          <w:lang w:val="en"/>
        </w:rPr>
        <w:t>[E]</w:t>
      </w:r>
    </w:p>
    <w:p w:rsidR="00C700CD" w:rsidRDefault="00C700CD" w:rsidP="006D1BB9">
      <w:pPr>
        <w:pStyle w:val="NormalWeb"/>
        <w:shd w:val="clear" w:color="auto" w:fill="FFFFFF"/>
        <w:spacing w:after="0"/>
        <w:rPr>
          <w:rFonts w:ascii="Times New Roman" w:hAnsi="Times New Roman" w:cs="Times New Roman"/>
          <w:color w:val="000000"/>
          <w:sz w:val="22"/>
          <w:szCs w:val="22"/>
          <w:lang w:val="en"/>
        </w:rPr>
      </w:pPr>
      <w:r w:rsidRPr="004D3551">
        <w:rPr>
          <w:rFonts w:ascii="Times New Roman" w:hAnsi="Times New Roman" w:cs="Times New Roman"/>
          <w:color w:val="000000"/>
          <w:sz w:val="22"/>
          <w:szCs w:val="22"/>
          <w:lang w:val="en"/>
        </w:rPr>
        <w:t>            *Pope Francis, “Gener</w:t>
      </w:r>
      <w:r w:rsidR="00630BA2">
        <w:rPr>
          <w:rFonts w:ascii="Times New Roman" w:hAnsi="Times New Roman" w:cs="Times New Roman"/>
          <w:color w:val="000000"/>
          <w:sz w:val="22"/>
          <w:szCs w:val="22"/>
          <w:lang w:val="en"/>
        </w:rPr>
        <w:t xml:space="preserve">al Audience – October 9, 2013.” </w:t>
      </w:r>
      <w:r w:rsidR="00630BA2" w:rsidRPr="00630BA2">
        <w:rPr>
          <w:rFonts w:ascii="Times New Roman" w:hAnsi="Times New Roman" w:cs="Times New Roman"/>
          <w:b/>
          <w:color w:val="000000"/>
          <w:sz w:val="22"/>
          <w:szCs w:val="22"/>
          <w:lang w:val="en"/>
        </w:rPr>
        <w:t>[E]</w:t>
      </w:r>
    </w:p>
    <w:p w:rsidR="00C700CD" w:rsidRDefault="00C700CD" w:rsidP="006D1BB9">
      <w:pPr>
        <w:pStyle w:val="NormalWeb"/>
        <w:shd w:val="clear" w:color="auto" w:fill="FFFFFF"/>
        <w:spacing w:after="0"/>
        <w:rPr>
          <w:rFonts w:ascii="Times New Roman" w:hAnsi="Times New Roman" w:cs="Times New Roman"/>
          <w:color w:val="000000"/>
          <w:sz w:val="22"/>
          <w:szCs w:val="22"/>
          <w:lang w:val="en"/>
        </w:rPr>
      </w:pPr>
    </w:p>
    <w:p w:rsidR="000E14B0" w:rsidRDefault="000E14B0" w:rsidP="006D1BB9">
      <w:pPr>
        <w:pStyle w:val="NormalWeb"/>
        <w:shd w:val="clear" w:color="auto" w:fill="FFFFFF"/>
        <w:spacing w:after="0"/>
        <w:rPr>
          <w:rFonts w:ascii="Times New Roman" w:hAnsi="Times New Roman" w:cs="Times New Roman"/>
          <w:i/>
          <w:color w:val="000000"/>
          <w:sz w:val="22"/>
          <w:szCs w:val="22"/>
          <w:lang w:val="en"/>
        </w:rPr>
      </w:pPr>
      <w:r w:rsidRPr="000E14B0">
        <w:rPr>
          <w:rFonts w:ascii="Times New Roman" w:hAnsi="Times New Roman" w:cs="Times New Roman"/>
          <w:i/>
          <w:color w:val="000000"/>
          <w:sz w:val="22"/>
          <w:szCs w:val="22"/>
          <w:lang w:val="en"/>
        </w:rPr>
        <w:t>--</w:t>
      </w:r>
      <w:r w:rsidR="004268D9">
        <w:rPr>
          <w:rFonts w:ascii="Times New Roman" w:hAnsi="Times New Roman" w:cs="Times New Roman"/>
          <w:i/>
          <w:color w:val="000000"/>
          <w:sz w:val="22"/>
          <w:szCs w:val="22"/>
          <w:lang w:val="en"/>
        </w:rPr>
        <w:t>Describe two key elements of Pope Francis’ vision of the church</w:t>
      </w:r>
    </w:p>
    <w:p w:rsidR="004268D9" w:rsidRDefault="004268D9" w:rsidP="006D1BB9">
      <w:pPr>
        <w:pStyle w:val="NormalWeb"/>
        <w:shd w:val="clear" w:color="auto" w:fill="FFFFFF"/>
        <w:spacing w:after="0"/>
        <w:rPr>
          <w:rFonts w:ascii="Times New Roman" w:hAnsi="Times New Roman" w:cs="Times New Roman"/>
          <w:i/>
          <w:color w:val="000000"/>
          <w:sz w:val="22"/>
          <w:szCs w:val="22"/>
          <w:lang w:val="en"/>
        </w:rPr>
      </w:pPr>
      <w:r>
        <w:rPr>
          <w:rFonts w:ascii="Times New Roman" w:hAnsi="Times New Roman" w:cs="Times New Roman"/>
          <w:i/>
          <w:color w:val="000000"/>
          <w:sz w:val="22"/>
          <w:szCs w:val="22"/>
          <w:lang w:val="en"/>
        </w:rPr>
        <w:t>--Identify two themes or ideas from our course that you see reflected in Pope Francis’ description of the church</w:t>
      </w:r>
    </w:p>
    <w:p w:rsidR="004268D9" w:rsidRDefault="004268D9" w:rsidP="006D1BB9">
      <w:pPr>
        <w:pStyle w:val="NormalWeb"/>
        <w:shd w:val="clear" w:color="auto" w:fill="FFFFFF"/>
        <w:spacing w:after="0"/>
        <w:rPr>
          <w:rFonts w:ascii="Times New Roman" w:hAnsi="Times New Roman" w:cs="Times New Roman"/>
          <w:i/>
          <w:color w:val="000000"/>
          <w:sz w:val="22"/>
          <w:szCs w:val="22"/>
          <w:lang w:val="en"/>
        </w:rPr>
      </w:pPr>
    </w:p>
    <w:p w:rsidR="001E2762" w:rsidRPr="000E14B0" w:rsidRDefault="001E2762" w:rsidP="006D1BB9">
      <w:pPr>
        <w:pStyle w:val="NormalWeb"/>
        <w:shd w:val="clear" w:color="auto" w:fill="FFFFFF"/>
        <w:spacing w:after="0"/>
        <w:rPr>
          <w:rFonts w:ascii="Times New Roman" w:hAnsi="Times New Roman" w:cs="Times New Roman"/>
          <w:i/>
          <w:color w:val="000000"/>
          <w:sz w:val="22"/>
          <w:szCs w:val="22"/>
          <w:lang w:val="en"/>
        </w:rPr>
      </w:pPr>
    </w:p>
    <w:p w:rsidR="00C700CD" w:rsidRDefault="00C700CD" w:rsidP="006D1BB9">
      <w:pPr>
        <w:ind w:left="-432"/>
        <w:rPr>
          <w:rFonts w:ascii="Times New Roman" w:hAnsi="Times New Roman" w:cs="Times New Roman"/>
          <w:b/>
        </w:rPr>
      </w:pPr>
      <w:r w:rsidRPr="00B26FE7">
        <w:rPr>
          <w:rFonts w:ascii="Times New Roman" w:hAnsi="Times New Roman" w:cs="Times New Roman"/>
          <w:b/>
        </w:rPr>
        <w:t xml:space="preserve">**Note: All students are asked to review their notes before coming to class.  Please identity one or two particularly important ideas, themes, points that you </w:t>
      </w:r>
      <w:r>
        <w:rPr>
          <w:rFonts w:ascii="Times New Roman" w:hAnsi="Times New Roman" w:cs="Times New Roman"/>
          <w:b/>
        </w:rPr>
        <w:t>have encountered in this course – we will use these for an in class exercise.</w:t>
      </w:r>
    </w:p>
    <w:p w:rsidR="00C700CD" w:rsidRDefault="00C700CD" w:rsidP="006D1BB9">
      <w:pPr>
        <w:ind w:left="-432"/>
        <w:rPr>
          <w:rFonts w:ascii="Times New Roman" w:hAnsi="Times New Roman" w:cs="Times New Roman"/>
          <w:b/>
        </w:rPr>
      </w:pPr>
      <w:r>
        <w:rPr>
          <w:rFonts w:ascii="Times New Roman" w:hAnsi="Times New Roman" w:cs="Times New Roman"/>
          <w:b/>
        </w:rPr>
        <w:t>**Note #2: Our exploration of Francis will largely be a discussion not a lecture so please come to class ready to discuss your thoughts about the readings.</w:t>
      </w:r>
    </w:p>
    <w:p w:rsidR="00C700CD" w:rsidRPr="004D3551" w:rsidRDefault="00C700CD" w:rsidP="006D1BB9">
      <w:pPr>
        <w:pStyle w:val="NormalWeb"/>
        <w:shd w:val="clear" w:color="auto" w:fill="FFFFFF"/>
        <w:spacing w:after="0"/>
        <w:rPr>
          <w:rFonts w:ascii="Times New Roman" w:hAnsi="Times New Roman" w:cs="Times New Roman"/>
          <w:color w:val="000000"/>
          <w:sz w:val="22"/>
          <w:szCs w:val="22"/>
          <w:lang w:val="en"/>
        </w:rPr>
      </w:pPr>
    </w:p>
    <w:p w:rsidR="00C700CD" w:rsidRDefault="00C700CD" w:rsidP="006D1BB9">
      <w:pPr>
        <w:rPr>
          <w:rFonts w:ascii="Times New Roman" w:hAnsi="Times New Roman" w:cs="Times New Roman"/>
          <w:b/>
        </w:rPr>
      </w:pPr>
    </w:p>
    <w:p w:rsidR="00C700CD" w:rsidRDefault="00C700CD" w:rsidP="006D1BB9">
      <w:pPr>
        <w:rPr>
          <w:rFonts w:ascii="Times New Roman" w:hAnsi="Times New Roman" w:cs="Times New Roman"/>
          <w:b/>
        </w:rPr>
      </w:pPr>
      <w:r>
        <w:rPr>
          <w:rFonts w:ascii="Times New Roman" w:hAnsi="Times New Roman" w:cs="Times New Roman"/>
          <w:b/>
        </w:rPr>
        <w:t>Class 14 (F 7/07</w:t>
      </w:r>
      <w:r w:rsidRPr="00E96129">
        <w:rPr>
          <w:rFonts w:ascii="Times New Roman" w:hAnsi="Times New Roman" w:cs="Times New Roman"/>
          <w:b/>
        </w:rPr>
        <w:t>)</w:t>
      </w:r>
      <w:r>
        <w:rPr>
          <w:rFonts w:ascii="Times New Roman" w:hAnsi="Times New Roman" w:cs="Times New Roman"/>
          <w:b/>
        </w:rPr>
        <w:t>:</w:t>
      </w:r>
      <w:r w:rsidRPr="00E96129">
        <w:rPr>
          <w:rFonts w:ascii="Times New Roman" w:hAnsi="Times New Roman" w:cs="Times New Roman"/>
          <w:b/>
        </w:rPr>
        <w:t xml:space="preserve"> </w:t>
      </w:r>
      <w:r w:rsidRPr="00071DDC">
        <w:rPr>
          <w:rFonts w:ascii="Times New Roman" w:hAnsi="Times New Roman" w:cs="Times New Roman"/>
          <w:b/>
        </w:rPr>
        <w:t>Final exam</w:t>
      </w:r>
    </w:p>
    <w:p w:rsidR="00C700CD" w:rsidRDefault="00C700CD" w:rsidP="006D1BB9">
      <w:pPr>
        <w:rPr>
          <w:rFonts w:ascii="Times New Roman" w:hAnsi="Times New Roman" w:cs="Times New Roman"/>
          <w:b/>
        </w:rPr>
      </w:pPr>
    </w:p>
    <w:p w:rsidR="00C700CD" w:rsidRDefault="00C700CD" w:rsidP="006D1BB9">
      <w:pPr>
        <w:rPr>
          <w:rFonts w:ascii="Times New Roman" w:hAnsi="Times New Roman" w:cs="Times New Roman"/>
          <w:b/>
        </w:rPr>
      </w:pPr>
    </w:p>
    <w:p w:rsidR="00C700CD" w:rsidRDefault="00C700CD" w:rsidP="006D1BB9">
      <w:pPr>
        <w:rPr>
          <w:rFonts w:ascii="Times New Roman" w:hAnsi="Times New Roman" w:cs="Times New Roman"/>
          <w:b/>
        </w:rPr>
      </w:pPr>
    </w:p>
    <w:p w:rsidR="004D6969" w:rsidRPr="004D3551" w:rsidRDefault="004D6969" w:rsidP="006D1BB9">
      <w:pPr>
        <w:ind w:left="-432" w:firstLine="432"/>
        <w:rPr>
          <w:rFonts w:ascii="Times New Roman" w:hAnsi="Times New Roman" w:cs="Times New Roman"/>
          <w:i/>
        </w:rPr>
      </w:pPr>
    </w:p>
    <w:p w:rsidR="004D6969" w:rsidRDefault="004D6969" w:rsidP="006D1BB9">
      <w:pPr>
        <w:rPr>
          <w:rFonts w:ascii="Times New Roman" w:hAnsi="Times New Roman" w:cs="Times New Roman"/>
        </w:rPr>
      </w:pPr>
    </w:p>
    <w:p w:rsidR="004D6969" w:rsidRDefault="004D6969" w:rsidP="006D1BB9">
      <w:pPr>
        <w:rPr>
          <w:rFonts w:ascii="Times New Roman" w:hAnsi="Times New Roman" w:cs="Times New Roman"/>
          <w:b/>
        </w:rPr>
      </w:pPr>
    </w:p>
    <w:p w:rsidR="004D6969" w:rsidRDefault="004D6969" w:rsidP="006D1BB9">
      <w:pPr>
        <w:rPr>
          <w:rFonts w:ascii="Times New Roman" w:hAnsi="Times New Roman" w:cs="Times New Roman"/>
          <w:b/>
        </w:rPr>
      </w:pPr>
    </w:p>
    <w:p w:rsidR="004D6969" w:rsidRDefault="004D6969" w:rsidP="006D1BB9">
      <w:pPr>
        <w:rPr>
          <w:rFonts w:ascii="Times New Roman" w:hAnsi="Times New Roman" w:cs="Times New Roman"/>
        </w:rPr>
      </w:pPr>
    </w:p>
    <w:p w:rsidR="004D6969" w:rsidRDefault="004D6969" w:rsidP="006D1BB9">
      <w:pPr>
        <w:rPr>
          <w:rFonts w:ascii="Times New Roman" w:hAnsi="Times New Roman" w:cs="Times New Roman"/>
        </w:rPr>
      </w:pPr>
    </w:p>
    <w:p w:rsidR="004D6969" w:rsidRDefault="004D6969" w:rsidP="006D1BB9">
      <w:pPr>
        <w:pStyle w:val="NormalWeb"/>
        <w:shd w:val="clear" w:color="auto" w:fill="FFFFFF"/>
        <w:spacing w:after="0"/>
        <w:rPr>
          <w:rFonts w:ascii="Times New Roman" w:eastAsiaTheme="minorHAnsi" w:hAnsi="Times New Roman" w:cs="Times New Roman"/>
          <w:b/>
          <w:sz w:val="22"/>
          <w:szCs w:val="22"/>
        </w:rPr>
      </w:pPr>
    </w:p>
    <w:p w:rsidR="004D6969" w:rsidRPr="00017365" w:rsidRDefault="004D6969" w:rsidP="006D1BB9">
      <w:pPr>
        <w:rPr>
          <w:rFonts w:ascii="Times New Roman" w:hAnsi="Times New Roman" w:cs="Times New Roman"/>
        </w:rPr>
      </w:pPr>
      <w:r w:rsidRPr="00017365">
        <w:rPr>
          <w:rFonts w:ascii="Times New Roman" w:hAnsi="Times New Roman" w:cs="Times New Roman"/>
        </w:rPr>
        <w:tab/>
      </w:r>
    </w:p>
    <w:p w:rsidR="004D6969" w:rsidRPr="004D3551"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rPr>
      </w:pPr>
    </w:p>
    <w:p w:rsidR="004D6969"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b/>
        </w:rPr>
      </w:pPr>
    </w:p>
    <w:p w:rsidR="004D6969" w:rsidRPr="00007613" w:rsidRDefault="004D6969" w:rsidP="006D1BB9">
      <w:pPr>
        <w:rPr>
          <w:rFonts w:ascii="Times New Roman" w:hAnsi="Times New Roman" w:cs="Times New Roman"/>
        </w:rPr>
      </w:pPr>
    </w:p>
    <w:p w:rsidR="004D6969" w:rsidRPr="00007613" w:rsidRDefault="004D6969" w:rsidP="006D1BB9">
      <w:pPr>
        <w:rPr>
          <w:rFonts w:ascii="Times New Roman" w:hAnsi="Times New Roman" w:cs="Times New Roman"/>
        </w:rPr>
      </w:pPr>
    </w:p>
    <w:p w:rsidR="004D6969" w:rsidRDefault="004D6969" w:rsidP="006D1BB9"/>
    <w:p w:rsidR="00E17816" w:rsidRDefault="00E17816" w:rsidP="006D1BB9"/>
    <w:sectPr w:rsidR="00E17816" w:rsidSect="00C34CB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50" w:rsidRDefault="008A4A50">
      <w:r>
        <w:separator/>
      </w:r>
    </w:p>
  </w:endnote>
  <w:endnote w:type="continuationSeparator" w:id="0">
    <w:p w:rsidR="008A4A50" w:rsidRDefault="008A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24342"/>
      <w:docPartObj>
        <w:docPartGallery w:val="Page Numbers (Bottom of Page)"/>
        <w:docPartUnique/>
      </w:docPartObj>
    </w:sdtPr>
    <w:sdtEndPr>
      <w:rPr>
        <w:noProof/>
      </w:rPr>
    </w:sdtEndPr>
    <w:sdtContent>
      <w:p w:rsidR="0031018F" w:rsidRDefault="0031018F">
        <w:pPr>
          <w:pStyle w:val="Footer"/>
          <w:jc w:val="right"/>
        </w:pPr>
        <w:r>
          <w:fldChar w:fldCharType="begin"/>
        </w:r>
        <w:r>
          <w:instrText xml:space="preserve"> PAGE   \* MERGEFORMAT </w:instrText>
        </w:r>
        <w:r>
          <w:fldChar w:fldCharType="separate"/>
        </w:r>
        <w:r w:rsidR="00BD3488">
          <w:rPr>
            <w:noProof/>
          </w:rPr>
          <w:t>1</w:t>
        </w:r>
        <w:r>
          <w:rPr>
            <w:noProof/>
          </w:rPr>
          <w:fldChar w:fldCharType="end"/>
        </w:r>
      </w:p>
    </w:sdtContent>
  </w:sdt>
  <w:p w:rsidR="0031018F" w:rsidRDefault="00310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50" w:rsidRDefault="008A4A50">
      <w:r>
        <w:separator/>
      </w:r>
    </w:p>
  </w:footnote>
  <w:footnote w:type="continuationSeparator" w:id="0">
    <w:p w:rsidR="008A4A50" w:rsidRDefault="008A4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2802"/>
    <w:multiLevelType w:val="hybridMultilevel"/>
    <w:tmpl w:val="DA9C535C"/>
    <w:lvl w:ilvl="0" w:tplc="59E6534C">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7C06317"/>
    <w:multiLevelType w:val="hybridMultilevel"/>
    <w:tmpl w:val="E514F6EC"/>
    <w:lvl w:ilvl="0" w:tplc="6E8A412C">
      <w:start w:val="1"/>
      <w:numFmt w:val="decimal"/>
      <w:lvlText w:val="%1."/>
      <w:lvlJc w:val="left"/>
      <w:pPr>
        <w:tabs>
          <w:tab w:val="num" w:pos="1440"/>
        </w:tabs>
        <w:ind w:left="1440" w:hanging="360"/>
      </w:pPr>
      <w:rPr>
        <w:rFonts w:ascii="Calibri" w:eastAsiaTheme="minorHAnsi" w:hAnsi="Calibri" w:cs="Calibr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69"/>
    <w:rsid w:val="00045EEA"/>
    <w:rsid w:val="00056A1B"/>
    <w:rsid w:val="000E14B0"/>
    <w:rsid w:val="000F6567"/>
    <w:rsid w:val="001E2762"/>
    <w:rsid w:val="001F616C"/>
    <w:rsid w:val="002B3AD3"/>
    <w:rsid w:val="002D0EE9"/>
    <w:rsid w:val="0031018F"/>
    <w:rsid w:val="0034194A"/>
    <w:rsid w:val="003817D5"/>
    <w:rsid w:val="003C18B0"/>
    <w:rsid w:val="004044D0"/>
    <w:rsid w:val="004268D9"/>
    <w:rsid w:val="004513F9"/>
    <w:rsid w:val="00467B6B"/>
    <w:rsid w:val="004803ED"/>
    <w:rsid w:val="004C2446"/>
    <w:rsid w:val="004D6969"/>
    <w:rsid w:val="00583989"/>
    <w:rsid w:val="005C01BB"/>
    <w:rsid w:val="00605AEC"/>
    <w:rsid w:val="00630BA2"/>
    <w:rsid w:val="00641025"/>
    <w:rsid w:val="00662B15"/>
    <w:rsid w:val="006D1BB9"/>
    <w:rsid w:val="006E09F6"/>
    <w:rsid w:val="006F39D6"/>
    <w:rsid w:val="0071576D"/>
    <w:rsid w:val="00782173"/>
    <w:rsid w:val="007C52D0"/>
    <w:rsid w:val="007E07C8"/>
    <w:rsid w:val="00825CDC"/>
    <w:rsid w:val="00837E4E"/>
    <w:rsid w:val="008A4A50"/>
    <w:rsid w:val="008B2EDC"/>
    <w:rsid w:val="008B51B2"/>
    <w:rsid w:val="00971A84"/>
    <w:rsid w:val="00972A59"/>
    <w:rsid w:val="009B522F"/>
    <w:rsid w:val="009E4438"/>
    <w:rsid w:val="00AA0857"/>
    <w:rsid w:val="00AB1617"/>
    <w:rsid w:val="00B063A9"/>
    <w:rsid w:val="00BD3488"/>
    <w:rsid w:val="00BD7938"/>
    <w:rsid w:val="00C34CB0"/>
    <w:rsid w:val="00C700CD"/>
    <w:rsid w:val="00E17816"/>
    <w:rsid w:val="00EA5B63"/>
    <w:rsid w:val="00EB0601"/>
    <w:rsid w:val="00FA7CA7"/>
    <w:rsid w:val="00FD2B52"/>
    <w:rsid w:val="00FE1117"/>
    <w:rsid w:val="00FF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5E1F4-7BEC-469D-9110-C264F836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69"/>
    <w:pPr>
      <w:spacing w:after="0" w:line="240" w:lineRule="auto"/>
    </w:pPr>
    <w:rPr>
      <w:rFonts w:ascii="Calibri" w:hAnsi="Calibri" w:cs="Calibri"/>
    </w:rPr>
  </w:style>
  <w:style w:type="paragraph" w:styleId="Heading2">
    <w:name w:val="heading 2"/>
    <w:basedOn w:val="Normal"/>
    <w:next w:val="Normal"/>
    <w:link w:val="Heading2Char"/>
    <w:qFormat/>
    <w:rsid w:val="004D6969"/>
    <w:pPr>
      <w:keepNext/>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D6969"/>
    <w:pPr>
      <w:keepNext/>
      <w:keepLines/>
      <w:spacing w:before="200"/>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69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4D6969"/>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4D6969"/>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D6969"/>
    <w:rPr>
      <w:rFonts w:ascii="Times New Roman" w:eastAsia="Times New Roman" w:hAnsi="Times New Roman" w:cs="Times New Roman"/>
      <w:b/>
      <w:bCs/>
      <w:sz w:val="28"/>
      <w:szCs w:val="24"/>
    </w:rPr>
  </w:style>
  <w:style w:type="paragraph" w:styleId="BodyText">
    <w:name w:val="Body Text"/>
    <w:basedOn w:val="Normal"/>
    <w:link w:val="BodyTextChar"/>
    <w:uiPriority w:val="99"/>
    <w:rsid w:val="004D6969"/>
    <w:pPr>
      <w:ind w:right="-5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D6969"/>
    <w:rPr>
      <w:rFonts w:ascii="Times New Roman" w:eastAsia="Times New Roman" w:hAnsi="Times New Roman" w:cs="Times New Roman"/>
      <w:sz w:val="24"/>
      <w:szCs w:val="24"/>
    </w:rPr>
  </w:style>
  <w:style w:type="character" w:styleId="Hyperlink">
    <w:name w:val="Hyperlink"/>
    <w:basedOn w:val="DefaultParagraphFont"/>
    <w:rsid w:val="004D6969"/>
    <w:rPr>
      <w:color w:val="0000FF"/>
      <w:u w:val="single"/>
    </w:rPr>
  </w:style>
  <w:style w:type="paragraph" w:styleId="ListParagraph">
    <w:name w:val="List Paragraph"/>
    <w:basedOn w:val="Normal"/>
    <w:uiPriority w:val="34"/>
    <w:qFormat/>
    <w:rsid w:val="004D6969"/>
    <w:pPr>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6969"/>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D6969"/>
    <w:rPr>
      <w:rFonts w:ascii="Times New Roman" w:eastAsia="Times New Roman" w:hAnsi="Times New Roman" w:cs="Times New Roman"/>
      <w:sz w:val="24"/>
      <w:szCs w:val="24"/>
    </w:rPr>
  </w:style>
  <w:style w:type="character" w:styleId="Emphasis">
    <w:name w:val="Emphasis"/>
    <w:basedOn w:val="DefaultParagraphFont"/>
    <w:uiPriority w:val="20"/>
    <w:qFormat/>
    <w:rsid w:val="004D6969"/>
    <w:rPr>
      <w:i/>
      <w:iCs/>
    </w:rPr>
  </w:style>
  <w:style w:type="paragraph" w:styleId="NormalWeb">
    <w:name w:val="Normal (Web)"/>
    <w:basedOn w:val="Normal"/>
    <w:uiPriority w:val="99"/>
    <w:unhideWhenUsed/>
    <w:rsid w:val="004D6969"/>
    <w:pPr>
      <w:spacing w:after="240"/>
    </w:pPr>
    <w:rPr>
      <w:rFonts w:ascii="Helvetica" w:eastAsia="Times New Roman" w:hAnsi="Helvetica" w:cs="Helvetica"/>
      <w:sz w:val="24"/>
      <w:szCs w:val="24"/>
    </w:rPr>
  </w:style>
  <w:style w:type="paragraph" w:styleId="BalloonText">
    <w:name w:val="Balloon Text"/>
    <w:basedOn w:val="Normal"/>
    <w:link w:val="BalloonTextChar"/>
    <w:uiPriority w:val="99"/>
    <w:semiHidden/>
    <w:unhideWhenUsed/>
    <w:rsid w:val="004C2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tican.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Colberg, Kristin</dc:creator>
  <cp:keywords/>
  <dc:description/>
  <cp:lastModifiedBy>Margaret McVeigh</cp:lastModifiedBy>
  <cp:revision>2</cp:revision>
  <cp:lastPrinted>2017-05-16T21:33:00Z</cp:lastPrinted>
  <dcterms:created xsi:type="dcterms:W3CDTF">2017-05-17T15:24:00Z</dcterms:created>
  <dcterms:modified xsi:type="dcterms:W3CDTF">2017-05-17T15:24:00Z</dcterms:modified>
</cp:coreProperties>
</file>